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#87e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RP-20</w:t>
      </w:r>
      <w:r>
        <w:rPr>
          <w:rFonts w:ascii="Arial" w:hAnsi="Arial" w:cs="Arial"/>
          <w:b/>
          <w:sz w:val="24"/>
          <w:szCs w:val="24"/>
        </w:rPr>
        <w:t>0127</w:t>
      </w:r>
    </w:p>
    <w:p>
      <w:pPr>
        <w:tabs>
          <w:tab w:val="left" w:pos="567"/>
        </w:tabs>
        <w:rPr>
          <w:rFonts w:ascii="Arial" w:hAnsi="Arial" w:cs="Arial"/>
          <w:b/>
          <w:sz w:val="24"/>
        </w:rPr>
      </w:pPr>
      <w:r>
        <w:rPr>
          <w:rFonts w:ascii="Arial" w:hAnsi="Arial" w:cs="Arial"/>
          <w:b/>
          <w:sz w:val="24"/>
        </w:rPr>
        <w:t>Electronic Meeting, March 16-19, 2020</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9.4.8</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Layout w:type="fixed"/>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bookmarkStart w:id="0" w:name="OLE_LINK2"/>
            <w:bookmarkStart w:id="1" w:name="OLE_LINK1"/>
            <w:r>
              <w:rPr>
                <w:rFonts w:ascii="Arial" w:hAnsi="Arial" w:cs="Arial"/>
              </w:rPr>
              <w:t>Addition of wider channel bandwidth</w:t>
            </w:r>
            <w:r>
              <w:rPr>
                <w:rFonts w:ascii="Arial" w:hAnsi="Arial" w:cs="Arial"/>
              </w:rPr>
              <w:t>s</w:t>
            </w:r>
            <w:r>
              <w:rPr>
                <w:rFonts w:ascii="Arial" w:hAnsi="Arial" w:cs="Arial"/>
              </w:rPr>
              <w:t xml:space="preserve"> in NR band n28</w:t>
            </w:r>
            <w:bookmarkEnd w:id="0"/>
            <w:bookmarkEnd w:id="1"/>
          </w:p>
        </w:tc>
      </w:tr>
      <w:tr>
        <w:tblPrEx>
          <w:tblLayout w:type="fixed"/>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Layout w:type="fixed"/>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NR_n28_BW</w:t>
            </w:r>
          </w:p>
        </w:tc>
      </w:tr>
      <w:tr>
        <w:tblPrEx>
          <w:tblLayout w:type="fixed"/>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850066</w:t>
            </w:r>
          </w:p>
        </w:tc>
      </w:tr>
      <w:tr>
        <w:tblPrEx>
          <w:tblLayout w:type="fixed"/>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RP-192656</w:t>
            </w:r>
          </w:p>
        </w:tc>
      </w:tr>
      <w:tr>
        <w:tblPrEx>
          <w:tblLayout w:type="fixed"/>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03/2020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03/2020</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FF0000"/>
                <w:lang w:eastAsia="ja-JP"/>
              </w:rPr>
              <w:t>NA</w:t>
            </w:r>
          </w:p>
        </w:tc>
      </w:tr>
      <w:tr>
        <w:tblPrEx>
          <w:tblLayout w:type="fixed"/>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100%</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p>
          <w:p>
            <w:pPr>
              <w:tabs>
                <w:tab w:val="left" w:pos="567"/>
              </w:tabs>
              <w:spacing w:after="0"/>
              <w:rPr>
                <w:rFonts w:ascii="Arial" w:hAnsi="Arial" w:cs="Arial"/>
                <w:highlight w:val="yellow"/>
                <w:lang w:eastAsia="ja-JP"/>
              </w:rPr>
            </w:pPr>
            <w:r>
              <w:rPr>
                <w:rFonts w:ascii="Arial" w:hAnsi="Arial" w:cs="Arial"/>
                <w:color w:val="FF0000"/>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bookmarkStart w:id="4" w:name="_GoBack"/>
      <w:bookmarkEnd w:id="4"/>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8"/>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4"/>
        <w:gridCol w:w="7337"/>
      </w:tblGrid>
      <w:tr>
        <w:tblPrEx>
          <w:tblLayout w:type="fixed"/>
        </w:tblPrEx>
        <w:tc>
          <w:tcPr>
            <w:tcW w:w="2749" w:type="dxa"/>
            <w:gridSpan w:val="2"/>
          </w:tcPr>
          <w:p>
            <w:pPr>
              <w:tabs>
                <w:tab w:val="left" w:pos="567"/>
              </w:tabs>
              <w:spacing w:after="0"/>
              <w:rPr>
                <w:rFonts w:ascii="Arial" w:hAnsi="Arial" w:cs="Arial"/>
                <w:b/>
              </w:rPr>
            </w:pPr>
            <w:r>
              <w:rPr>
                <w:rFonts w:ascii="Arial" w:hAnsi="Arial" w:cs="Arial"/>
                <w:b/>
              </w:rPr>
              <w:t>Leading WG</w:t>
            </w:r>
          </w:p>
        </w:tc>
        <w:tc>
          <w:tcPr>
            <w:tcW w:w="7337" w:type="dxa"/>
          </w:tcPr>
          <w:p>
            <w:pPr>
              <w:tabs>
                <w:tab w:val="left" w:pos="567"/>
              </w:tabs>
              <w:spacing w:after="0"/>
              <w:rPr>
                <w:rFonts w:ascii="Arial" w:hAnsi="Arial" w:cs="Arial" w:eastAsiaTheme="minorEastAsia"/>
                <w:color w:val="FF0000"/>
                <w:lang w:eastAsia="zh-CN"/>
              </w:rPr>
            </w:pPr>
            <w:r>
              <w:rPr>
                <w:rFonts w:hint="eastAsia" w:ascii="Arial" w:hAnsi="Arial" w:cs="Arial" w:eastAsiaTheme="minorEastAsia"/>
                <w:color w:val="FF0000"/>
                <w:lang w:eastAsia="zh-CN"/>
              </w:rPr>
              <w:t>R4</w:t>
            </w:r>
          </w:p>
        </w:tc>
      </w:tr>
      <w:tr>
        <w:tblPrEx>
          <w:tblLayout w:type="fixed"/>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4" w:type="dxa"/>
          </w:tcPr>
          <w:p>
            <w:pPr>
              <w:tabs>
                <w:tab w:val="left" w:pos="567"/>
              </w:tabs>
              <w:spacing w:after="0"/>
              <w:rPr>
                <w:rFonts w:ascii="Arial" w:hAnsi="Arial" w:cs="Arial"/>
                <w:b/>
              </w:rPr>
            </w:pPr>
            <w:r>
              <w:rPr>
                <w:rFonts w:ascii="Arial" w:hAnsi="Arial" w:cs="Arial"/>
                <w:b/>
              </w:rPr>
              <w:t>Name</w:t>
            </w:r>
          </w:p>
        </w:tc>
        <w:tc>
          <w:tcPr>
            <w:tcW w:w="7337" w:type="dxa"/>
          </w:tcPr>
          <w:p>
            <w:pPr>
              <w:tabs>
                <w:tab w:val="left" w:pos="567"/>
              </w:tabs>
              <w:spacing w:after="0"/>
              <w:rPr>
                <w:rFonts w:ascii="Arial" w:hAnsi="Arial" w:cs="Arial"/>
                <w:lang w:eastAsia="ja-JP"/>
              </w:rPr>
            </w:pPr>
            <w:r>
              <w:rPr>
                <w:rFonts w:ascii="Arial" w:hAnsi="Arial" w:cs="Arial"/>
                <w:lang w:eastAsia="ja-JP"/>
              </w:rPr>
              <w:t>Shuang Li</w:t>
            </w:r>
          </w:p>
        </w:tc>
      </w:tr>
      <w:tr>
        <w:tblPrEx>
          <w:tblLayout w:type="fixed"/>
        </w:tblPrEx>
        <w:tc>
          <w:tcPr>
            <w:tcW w:w="1415" w:type="dxa"/>
            <w:vMerge w:val="continue"/>
          </w:tcPr>
          <w:p>
            <w:pPr>
              <w:tabs>
                <w:tab w:val="left" w:pos="567"/>
              </w:tabs>
              <w:rPr>
                <w:rFonts w:ascii="Arial" w:hAnsi="Arial" w:cs="Arial"/>
                <w:b/>
              </w:rPr>
            </w:pPr>
          </w:p>
        </w:tc>
        <w:tc>
          <w:tcPr>
            <w:tcW w:w="1334" w:type="dxa"/>
          </w:tcPr>
          <w:p>
            <w:pPr>
              <w:tabs>
                <w:tab w:val="left" w:pos="567"/>
              </w:tabs>
              <w:spacing w:after="0"/>
              <w:rPr>
                <w:rFonts w:ascii="Arial" w:hAnsi="Arial" w:cs="Arial"/>
                <w:b/>
              </w:rPr>
            </w:pPr>
            <w:r>
              <w:rPr>
                <w:rFonts w:ascii="Arial" w:hAnsi="Arial" w:cs="Arial"/>
                <w:b/>
              </w:rPr>
              <w:t>Company</w:t>
            </w:r>
          </w:p>
        </w:tc>
        <w:tc>
          <w:tcPr>
            <w:tcW w:w="7337" w:type="dxa"/>
          </w:tcPr>
          <w:p>
            <w:pPr>
              <w:tabs>
                <w:tab w:val="left" w:pos="567"/>
              </w:tabs>
              <w:spacing w:after="0"/>
              <w:rPr>
                <w:rFonts w:ascii="Arial" w:hAnsi="Arial" w:cs="Arial"/>
                <w:lang w:eastAsia="ja-JP"/>
              </w:rPr>
            </w:pPr>
            <w:r>
              <w:rPr>
                <w:rFonts w:ascii="Arial" w:hAnsi="Arial" w:cs="Arial"/>
                <w:lang w:eastAsia="ja-JP"/>
              </w:rPr>
              <w:t>CBN</w:t>
            </w:r>
          </w:p>
        </w:tc>
      </w:tr>
      <w:tr>
        <w:tblPrEx>
          <w:tblLayout w:type="fixed"/>
        </w:tblPrEx>
        <w:tc>
          <w:tcPr>
            <w:tcW w:w="1415" w:type="dxa"/>
            <w:vMerge w:val="continue"/>
          </w:tcPr>
          <w:p>
            <w:pPr>
              <w:tabs>
                <w:tab w:val="left" w:pos="567"/>
              </w:tabs>
              <w:rPr>
                <w:rFonts w:ascii="Arial" w:hAnsi="Arial" w:cs="Arial"/>
                <w:b/>
              </w:rPr>
            </w:pPr>
          </w:p>
        </w:tc>
        <w:tc>
          <w:tcPr>
            <w:tcW w:w="1334" w:type="dxa"/>
          </w:tcPr>
          <w:p>
            <w:pPr>
              <w:tabs>
                <w:tab w:val="left" w:pos="567"/>
              </w:tabs>
              <w:spacing w:after="0"/>
              <w:rPr>
                <w:rFonts w:ascii="Arial" w:hAnsi="Arial" w:cs="Arial"/>
                <w:b/>
              </w:rPr>
            </w:pPr>
            <w:r>
              <w:rPr>
                <w:rFonts w:ascii="Arial" w:hAnsi="Arial" w:cs="Arial"/>
                <w:b/>
              </w:rPr>
              <w:t>Email</w:t>
            </w:r>
          </w:p>
        </w:tc>
        <w:tc>
          <w:tcPr>
            <w:tcW w:w="7337" w:type="dxa"/>
          </w:tcPr>
          <w:p>
            <w:pPr>
              <w:tabs>
                <w:tab w:val="left" w:pos="567"/>
              </w:tabs>
              <w:spacing w:after="0"/>
              <w:rPr>
                <w:rFonts w:ascii="Arial" w:hAnsi="Arial" w:cs="Arial"/>
              </w:rPr>
            </w:pPr>
            <w:r>
              <w:rPr>
                <w:rFonts w:ascii="Arial" w:hAnsi="Arial" w:cs="Arial"/>
              </w:rPr>
              <w:t>lishuang@cbn.cn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8"/>
        <w:tblW w:w="72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lang w:eastAsia="ja-JP"/>
        </w:rPr>
      </w:pPr>
      <w:r>
        <w:rPr>
          <w:lang w:eastAsia="ja-JP"/>
        </w:rPr>
        <w:t xml:space="preserve">The work item </w:t>
      </w:r>
      <w:r>
        <w:rPr>
          <w:rFonts w:eastAsia="Yu Mincho"/>
          <w:lang w:eastAsia="ja-JP"/>
        </w:rPr>
        <w:t>for</w:t>
      </w:r>
      <w:r>
        <w:rPr>
          <w:lang w:eastAsia="ja-JP"/>
        </w:rPr>
        <w:t xml:space="preserve"> </w:t>
      </w:r>
      <w:r>
        <w:rPr>
          <w:rFonts w:hint="eastAsia" w:asciiTheme="minorEastAsia" w:hAnsiTheme="minorEastAsia" w:eastAsiaTheme="minorEastAsia"/>
          <w:lang w:eastAsia="zh-CN"/>
        </w:rPr>
        <w:t>a</w:t>
      </w:r>
      <w:r>
        <w:rPr>
          <w:lang w:eastAsia="ja-JP"/>
        </w:rPr>
        <w:t>ddition of wider channel bandwidth in NR band n28, was finalised. With RAN4 agreeing the TS 38.101-1 CR’s in R4-2002849 [</w:t>
      </w:r>
      <w:r>
        <w:rPr>
          <w:bCs/>
          <w:lang w:eastAsia="ja-JP"/>
        </w:rPr>
        <w:t>35</w:t>
      </w:r>
      <w:r>
        <w:rPr>
          <w:lang w:eastAsia="ja-JP"/>
        </w:rPr>
        <w:t>], TS 38.101-3 CR’s R4-2000622 [</w:t>
      </w:r>
      <w:r>
        <w:rPr>
          <w:bCs/>
          <w:lang w:eastAsia="ja-JP"/>
        </w:rPr>
        <w:t>42</w:t>
      </w:r>
      <w:r>
        <w:rPr>
          <w:lang w:eastAsia="ja-JP"/>
        </w:rPr>
        <w:t>], TS 36.101 CR’s R4-2002848 [</w:t>
      </w:r>
      <w:r>
        <w:rPr>
          <w:bCs/>
          <w:lang w:eastAsia="ja-JP"/>
        </w:rPr>
        <w:t>41</w:t>
      </w:r>
      <w:r>
        <w:rPr>
          <w:lang w:eastAsia="ja-JP"/>
        </w:rPr>
        <w:t>] and TS 38.104 CR’s in R4-2000623 [40].</w:t>
      </w:r>
    </w:p>
    <w:p>
      <w:pPr>
        <w:pStyle w:val="5"/>
        <w:rPr>
          <w:lang w:eastAsia="ja-JP"/>
        </w:rPr>
      </w:pPr>
      <w:r>
        <w:rPr>
          <w:lang w:eastAsia="ja-JP"/>
        </w:rPr>
        <w:t>2.4.2</w:t>
      </w:r>
      <w:r>
        <w:rPr>
          <w:lang w:eastAsia="ja-JP"/>
        </w:rPr>
        <w:tab/>
      </w:r>
      <w:r>
        <w:rPr>
          <w:lang w:eastAsia="ja-JP"/>
        </w:rPr>
        <w:t>Remaining Open issues</w:t>
      </w:r>
    </w:p>
    <w:p>
      <w:pPr>
        <w:rPr>
          <w:rFonts w:eastAsia="Yu Mincho"/>
          <w:lang w:eastAsia="ja-JP"/>
        </w:rPr>
      </w:pPr>
      <w:r>
        <w:rPr>
          <w:rFonts w:hint="eastAsia" w:asciiTheme="minorEastAsia" w:hAnsiTheme="minorEastAsia" w:eastAsiaTheme="minorEastAsia"/>
          <w:lang w:eastAsia="zh-CN"/>
        </w:rPr>
        <w:t>None</w:t>
      </w:r>
    </w:p>
    <w:p>
      <w:pPr>
        <w:rPr>
          <w:rFonts w:eastAsia="Yu Mincho"/>
          <w:lang w:eastAsia="ja-JP"/>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bCs/>
          <w:lang w:eastAsia="ja-JP"/>
        </w:rPr>
      </w:pPr>
      <w:r>
        <w:rPr>
          <w:bCs/>
          <w:lang w:eastAsia="ja-JP"/>
        </w:rPr>
        <w:t>R4#92bis, Chongqing</w:t>
      </w:r>
    </w:p>
    <w:p>
      <w:pPr>
        <w:overflowPunct/>
        <w:autoSpaceDE/>
        <w:autoSpaceDN/>
        <w:snapToGrid w:val="0"/>
        <w:spacing w:after="0"/>
        <w:textAlignment w:val="auto"/>
        <w:rPr>
          <w:bCs/>
          <w:lang w:eastAsia="ja-JP"/>
        </w:rPr>
      </w:pPr>
      <w:r>
        <w:rPr>
          <w:bCs/>
          <w:lang w:eastAsia="ja-JP"/>
        </w:rPr>
        <w:t>[1]</w:t>
      </w:r>
      <w:r>
        <w:rPr>
          <w:bCs/>
          <w:lang w:eastAsia="ja-JP"/>
        </w:rPr>
        <w:tab/>
      </w:r>
      <w:r>
        <w:rPr>
          <w:bCs/>
          <w:lang w:eastAsia="ja-JP"/>
        </w:rPr>
        <w:t>R4-1910888</w:t>
      </w:r>
      <w:r>
        <w:rPr>
          <w:bCs/>
          <w:lang w:eastAsia="ja-JP"/>
        </w:rPr>
        <w:tab/>
      </w:r>
      <w:r>
        <w:rPr>
          <w:bCs/>
          <w:lang w:eastAsia="ja-JP"/>
        </w:rPr>
        <w:t>Work plan for adding wider channel bandwidth in NR band n28;</w:t>
      </w:r>
      <w:r>
        <w:rPr>
          <w:bCs/>
          <w:lang w:eastAsia="ja-JP"/>
        </w:rPr>
        <w:tab/>
      </w:r>
      <w:r>
        <w:rPr>
          <w:bCs/>
          <w:lang w:eastAsia="ja-JP"/>
        </w:rPr>
        <w:t>CBN, Huawei, HiSilicon</w:t>
      </w:r>
    </w:p>
    <w:p>
      <w:pPr>
        <w:overflowPunct/>
        <w:autoSpaceDE/>
        <w:autoSpaceDN/>
        <w:snapToGrid w:val="0"/>
        <w:spacing w:after="0"/>
        <w:textAlignment w:val="auto"/>
        <w:rPr>
          <w:bCs/>
          <w:lang w:eastAsia="ja-JP"/>
        </w:rPr>
      </w:pPr>
      <w:r>
        <w:rPr>
          <w:bCs/>
          <w:lang w:eastAsia="ja-JP"/>
        </w:rPr>
        <w:t>[2]</w:t>
      </w:r>
      <w:r>
        <w:rPr>
          <w:bCs/>
          <w:lang w:eastAsia="ja-JP"/>
        </w:rPr>
        <w:tab/>
      </w:r>
      <w:r>
        <w:rPr>
          <w:bCs/>
          <w:lang w:eastAsia="ja-JP"/>
        </w:rPr>
        <w:t>R4-1911158</w:t>
      </w:r>
      <w:r>
        <w:rPr>
          <w:bCs/>
          <w:lang w:eastAsia="ja-JP"/>
        </w:rPr>
        <w:tab/>
      </w:r>
      <w:r>
        <w:rPr>
          <w:bCs/>
          <w:lang w:eastAsia="ja-JP"/>
        </w:rPr>
        <w:t>TR 38.888 v0.0.1 Adding wider channel bandwidth in NR band n28;</w:t>
      </w:r>
      <w:r>
        <w:rPr>
          <w:bCs/>
          <w:lang w:eastAsia="ja-JP"/>
        </w:rPr>
        <w:tab/>
      </w:r>
      <w:r>
        <w:rPr>
          <w:bCs/>
          <w:lang w:eastAsia="ja-JP"/>
        </w:rPr>
        <w:t>CBN</w:t>
      </w:r>
    </w:p>
    <w:p>
      <w:pPr>
        <w:overflowPunct/>
        <w:autoSpaceDE/>
        <w:autoSpaceDN/>
        <w:snapToGrid w:val="0"/>
        <w:spacing w:after="0"/>
        <w:textAlignment w:val="auto"/>
        <w:rPr>
          <w:bCs/>
          <w:lang w:eastAsia="ja-JP"/>
        </w:rPr>
      </w:pPr>
      <w:r>
        <w:rPr>
          <w:bCs/>
          <w:lang w:eastAsia="ja-JP"/>
        </w:rPr>
        <w:t>[3]</w:t>
      </w:r>
      <w:r>
        <w:rPr>
          <w:bCs/>
          <w:lang w:eastAsia="ja-JP"/>
        </w:rPr>
        <w:tab/>
      </w:r>
      <w:r>
        <w:rPr>
          <w:bCs/>
          <w:lang w:eastAsia="ja-JP"/>
        </w:rPr>
        <w:t>R4-1912466</w:t>
      </w:r>
      <w:r>
        <w:rPr>
          <w:bCs/>
          <w:lang w:eastAsia="ja-JP"/>
        </w:rPr>
        <w:tab/>
      </w:r>
      <w:r>
        <w:rPr>
          <w:bCs/>
          <w:lang w:eastAsia="ja-JP"/>
        </w:rPr>
        <w:t>Views on n28 Bandwidth Extension to 30MHz;</w:t>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[4]</w:t>
      </w:r>
      <w:r>
        <w:rPr>
          <w:bCs/>
          <w:lang w:eastAsia="ja-JP"/>
        </w:rPr>
        <w:tab/>
      </w:r>
      <w:r>
        <w:rPr>
          <w:bCs/>
          <w:lang w:eastAsia="ja-JP"/>
        </w:rPr>
        <w:t>R4-1911497</w:t>
      </w:r>
      <w:r>
        <w:rPr>
          <w:bCs/>
          <w:lang w:eastAsia="ja-JP"/>
        </w:rPr>
        <w:tab/>
      </w:r>
      <w:r>
        <w:rPr>
          <w:bCs/>
          <w:lang w:eastAsia="ja-JP"/>
        </w:rPr>
        <w:t>[n28BW] Discussion on UE RF REFSENS for adding wider channel bandwidth in band n28;</w:t>
      </w:r>
      <w:r>
        <w:rPr>
          <w:bCs/>
          <w:lang w:eastAsia="ja-JP"/>
        </w:rPr>
        <w:tab/>
      </w:r>
      <w:r>
        <w:rPr>
          <w:bCs/>
          <w:lang w:eastAsia="ja-JP"/>
        </w:rPr>
        <w:t>Huawei, HiSilicon</w:t>
      </w:r>
    </w:p>
    <w:p>
      <w:pPr>
        <w:overflowPunct/>
        <w:autoSpaceDE/>
        <w:autoSpaceDN/>
        <w:snapToGrid w:val="0"/>
        <w:spacing w:after="0"/>
        <w:ind w:left="567" w:hanging="567"/>
        <w:textAlignment w:val="auto"/>
        <w:rPr>
          <w:bCs/>
          <w:lang w:eastAsia="ja-JP"/>
        </w:rPr>
      </w:pPr>
      <w:r>
        <w:rPr>
          <w:bCs/>
          <w:lang w:eastAsia="ja-JP"/>
        </w:rPr>
        <w:t>[5]</w:t>
      </w:r>
      <w:r>
        <w:rPr>
          <w:bCs/>
          <w:lang w:eastAsia="ja-JP"/>
        </w:rPr>
        <w:tab/>
      </w:r>
      <w:r>
        <w:rPr>
          <w:bCs/>
          <w:lang w:eastAsia="ja-JP"/>
        </w:rPr>
        <w:t>R4-1911498</w:t>
      </w:r>
      <w:r>
        <w:rPr>
          <w:bCs/>
          <w:lang w:eastAsia="ja-JP"/>
        </w:rPr>
        <w:tab/>
      </w:r>
      <w:r>
        <w:rPr>
          <w:bCs/>
          <w:lang w:eastAsia="ja-JP"/>
        </w:rPr>
        <w:t>[n28BW] Discussion on UE RF spurious emission and MPR simulations assumption for adding wider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[6]</w:t>
      </w:r>
      <w:r>
        <w:rPr>
          <w:bCs/>
          <w:lang w:eastAsia="ja-JP"/>
        </w:rPr>
        <w:tab/>
      </w:r>
      <w:r>
        <w:rPr>
          <w:bCs/>
          <w:lang w:eastAsia="ja-JP"/>
        </w:rPr>
        <w:t>R4-1911613</w:t>
      </w:r>
      <w:r>
        <w:rPr>
          <w:bCs/>
          <w:lang w:eastAsia="ja-JP"/>
        </w:rPr>
        <w:tab/>
      </w:r>
      <w:r>
        <w:rPr>
          <w:bCs/>
          <w:lang w:eastAsia="ja-JP"/>
        </w:rPr>
        <w:t>n28 supporting 30MHz;</w:t>
      </w:r>
      <w:r>
        <w:rPr>
          <w:bCs/>
          <w:lang w:eastAsia="ja-JP"/>
        </w:rPr>
        <w:tab/>
      </w:r>
      <w:r>
        <w:rPr>
          <w:bCs/>
          <w:lang w:eastAsia="ja-JP"/>
        </w:rPr>
        <w:t>Shanghai Chen Si Electronics</w:t>
      </w:r>
    </w:p>
    <w:p>
      <w:pPr>
        <w:overflowPunct/>
        <w:autoSpaceDE/>
        <w:autoSpaceDN/>
        <w:snapToGrid w:val="0"/>
        <w:spacing w:after="0"/>
        <w:textAlignment w:val="auto"/>
        <w:rPr>
          <w:bCs/>
          <w:lang w:eastAsia="ja-JP"/>
        </w:rPr>
      </w:pPr>
      <w:r>
        <w:rPr>
          <w:bCs/>
          <w:lang w:eastAsia="ja-JP"/>
        </w:rPr>
        <w:t>[7]</w:t>
      </w:r>
      <w:r>
        <w:rPr>
          <w:bCs/>
          <w:lang w:eastAsia="ja-JP"/>
        </w:rPr>
        <w:tab/>
      </w:r>
      <w:r>
        <w:rPr>
          <w:bCs/>
          <w:lang w:eastAsia="ja-JP"/>
        </w:rPr>
        <w:t>R4-1912485</w:t>
      </w:r>
      <w:r>
        <w:rPr>
          <w:bCs/>
          <w:lang w:eastAsia="ja-JP"/>
        </w:rPr>
        <w:tab/>
      </w:r>
      <w:r>
        <w:rPr>
          <w:bCs/>
          <w:lang w:eastAsia="ja-JP"/>
        </w:rPr>
        <w:t>30 MHz channel bandwidth in Band n28;</w:t>
      </w:r>
      <w:r>
        <w:rPr>
          <w:bCs/>
          <w:lang w:eastAsia="ja-JP"/>
        </w:rPr>
        <w:tab/>
      </w:r>
      <w:r>
        <w:rPr>
          <w:bCs/>
          <w:lang w:eastAsia="ja-JP"/>
        </w:rPr>
        <w:tab/>
      </w:r>
      <w:r>
        <w:rPr>
          <w:bCs/>
          <w:lang w:eastAsia="ja-JP"/>
        </w:rPr>
        <w:t>Qualcomm Incorporated</w:t>
      </w:r>
    </w:p>
    <w:p>
      <w:pPr>
        <w:overflowPunct/>
        <w:autoSpaceDE/>
        <w:autoSpaceDN/>
        <w:snapToGrid w:val="0"/>
        <w:spacing w:after="0"/>
        <w:textAlignment w:val="auto"/>
        <w:rPr>
          <w:bCs/>
          <w:lang w:eastAsia="ja-JP"/>
        </w:rPr>
      </w:pPr>
      <w:r>
        <w:rPr>
          <w:bCs/>
          <w:lang w:eastAsia="ja-JP"/>
        </w:rPr>
        <w:t>[8]</w:t>
      </w:r>
      <w:r>
        <w:rPr>
          <w:bCs/>
          <w:lang w:eastAsia="ja-JP"/>
        </w:rPr>
        <w:tab/>
      </w:r>
      <w:r>
        <w:rPr>
          <w:bCs/>
          <w:lang w:eastAsia="ja-JP"/>
        </w:rPr>
        <w:t>R4-1912979</w:t>
      </w:r>
      <w:r>
        <w:rPr>
          <w:bCs/>
          <w:lang w:eastAsia="ja-JP"/>
        </w:rPr>
        <w:tab/>
      </w:r>
      <w:r>
        <w:rPr>
          <w:bCs/>
          <w:lang w:eastAsia="ja-JP"/>
        </w:rPr>
        <w:t>WF for 30MHz channel bandwidth for band n28;</w:t>
      </w:r>
      <w:r>
        <w:rPr>
          <w:bCs/>
          <w:lang w:eastAsia="ja-JP"/>
        </w:rPr>
        <w:tab/>
      </w:r>
      <w:r>
        <w:rPr>
          <w:bCs/>
          <w:lang w:eastAsia="ja-JP"/>
        </w:rPr>
        <w:tab/>
      </w:r>
      <w:r>
        <w:rPr>
          <w:bCs/>
          <w:lang w:eastAsia="ja-JP"/>
        </w:rPr>
        <w:t>Huawei, Skyworks Solutions Inc</w:t>
      </w:r>
    </w:p>
    <w:p>
      <w:pPr>
        <w:overflowPunct/>
        <w:autoSpaceDE/>
        <w:autoSpaceDN/>
        <w:snapToGrid w:val="0"/>
        <w:spacing w:after="0"/>
        <w:ind w:left="567" w:hanging="567"/>
        <w:textAlignment w:val="auto"/>
        <w:rPr>
          <w:bCs/>
          <w:lang w:eastAsia="ja-JP"/>
        </w:rPr>
      </w:pPr>
      <w:r>
        <w:rPr>
          <w:bCs/>
          <w:lang w:eastAsia="ja-JP"/>
        </w:rPr>
        <w:t>[9]</w:t>
      </w:r>
      <w:r>
        <w:rPr>
          <w:bCs/>
          <w:lang w:eastAsia="ja-JP"/>
        </w:rPr>
        <w:tab/>
      </w:r>
      <w:r>
        <w:rPr>
          <w:bCs/>
          <w:lang w:eastAsia="ja-JP"/>
        </w:rPr>
        <w:t>R4-1911496</w:t>
      </w:r>
      <w:r>
        <w:rPr>
          <w:bCs/>
          <w:lang w:eastAsia="ja-JP"/>
        </w:rPr>
        <w:tab/>
      </w:r>
      <w:r>
        <w:rPr>
          <w:bCs/>
          <w:lang w:eastAsia="ja-JP"/>
        </w:rPr>
        <w:t>[n28BW] TP on BS RF requirements for adding wider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[10]</w:t>
      </w:r>
      <w:r>
        <w:rPr>
          <w:bCs/>
          <w:lang w:eastAsia="ja-JP"/>
        </w:rPr>
        <w:tab/>
      </w:r>
      <w:r>
        <w:rPr>
          <w:bCs/>
          <w:lang w:eastAsia="ja-JP"/>
        </w:rPr>
        <w:t>R4-1912369</w:t>
      </w:r>
      <w:r>
        <w:rPr>
          <w:bCs/>
          <w:lang w:eastAsia="ja-JP"/>
        </w:rPr>
        <w:tab/>
      </w:r>
      <w:r>
        <w:rPr>
          <w:bCs/>
          <w:lang w:eastAsia="ja-JP"/>
        </w:rPr>
        <w:t>TP on BS RF requirements for adding channel bandwidth in band n28;</w:t>
      </w:r>
      <w:r>
        <w:rPr>
          <w:bCs/>
          <w:lang w:eastAsia="ja-JP"/>
        </w:rPr>
        <w:tab/>
      </w:r>
      <w:r>
        <w:rPr>
          <w:bCs/>
          <w:lang w:eastAsia="ja-JP"/>
        </w:rPr>
        <w:tab/>
      </w:r>
      <w:r>
        <w:rPr>
          <w:bCs/>
          <w:lang w:eastAsia="ja-JP"/>
        </w:rPr>
        <w:t>CATT</w:t>
      </w:r>
    </w:p>
    <w:p>
      <w:pPr>
        <w:overflowPunct/>
        <w:autoSpaceDE/>
        <w:autoSpaceDN/>
        <w:snapToGrid w:val="0"/>
        <w:spacing w:after="0"/>
        <w:textAlignment w:val="auto"/>
        <w:rPr>
          <w:bCs/>
          <w:lang w:eastAsia="ja-JP"/>
        </w:rPr>
      </w:pPr>
    </w:p>
    <w:p>
      <w:pPr>
        <w:overflowPunct/>
        <w:autoSpaceDE/>
        <w:autoSpaceDN/>
        <w:snapToGrid w:val="0"/>
        <w:spacing w:after="0"/>
        <w:textAlignment w:val="auto"/>
        <w:rPr>
          <w:bCs/>
          <w:lang w:eastAsia="ja-JP"/>
        </w:rPr>
      </w:pPr>
    </w:p>
    <w:p>
      <w:pPr>
        <w:overflowPunct/>
        <w:autoSpaceDE/>
        <w:autoSpaceDN/>
        <w:snapToGrid w:val="0"/>
        <w:spacing w:after="0"/>
        <w:textAlignment w:val="auto"/>
        <w:rPr>
          <w:rFonts w:ascii="Arial" w:hAnsi="Arial" w:cs="Arial"/>
          <w:b/>
          <w:bCs/>
          <w:lang w:eastAsia="ja-JP"/>
        </w:rPr>
      </w:pPr>
      <w:r>
        <w:rPr>
          <w:bCs/>
          <w:lang w:eastAsia="ja-JP"/>
        </w:rPr>
        <w:t>R4#93, Reno</w:t>
      </w:r>
    </w:p>
    <w:p>
      <w:pPr>
        <w:overflowPunct/>
        <w:autoSpaceDE/>
        <w:autoSpaceDN/>
        <w:snapToGrid w:val="0"/>
        <w:spacing w:after="0"/>
        <w:textAlignment w:val="auto"/>
        <w:rPr>
          <w:bCs/>
          <w:lang w:eastAsia="ja-JP"/>
        </w:rPr>
      </w:pPr>
      <w:r>
        <w:rPr>
          <w:bCs/>
          <w:lang w:eastAsia="ja-JP"/>
        </w:rPr>
        <w:t>[11]</w:t>
      </w:r>
      <w:r>
        <w:rPr>
          <w:bCs/>
          <w:lang w:eastAsia="ja-JP"/>
        </w:rPr>
        <w:tab/>
      </w:r>
      <w:r>
        <w:rPr>
          <w:bCs/>
          <w:lang w:eastAsia="ja-JP"/>
        </w:rPr>
        <w:t>R4-1916060</w:t>
      </w:r>
      <w:r>
        <w:rPr>
          <w:bCs/>
          <w:lang w:eastAsia="ja-JP"/>
        </w:rPr>
        <w:tab/>
      </w:r>
      <w:r>
        <w:rPr>
          <w:bCs/>
          <w:lang w:eastAsia="ja-JP"/>
        </w:rPr>
        <w:t>n28 30MHz AMPR;</w:t>
      </w:r>
      <w:r>
        <w:rPr>
          <w:bCs/>
          <w:lang w:eastAsia="ja-JP"/>
        </w:rPr>
        <w:tab/>
      </w:r>
      <w:r>
        <w:rPr>
          <w:bCs/>
          <w:lang w:eastAsia="ja-JP"/>
        </w:rPr>
        <w:t>Qualcomm Incorporated</w:t>
      </w:r>
    </w:p>
    <w:p>
      <w:pPr>
        <w:overflowPunct/>
        <w:autoSpaceDE/>
        <w:autoSpaceDN/>
        <w:snapToGrid w:val="0"/>
        <w:spacing w:after="0"/>
        <w:textAlignment w:val="auto"/>
        <w:rPr>
          <w:bCs/>
          <w:lang w:eastAsia="ja-JP"/>
        </w:rPr>
      </w:pPr>
      <w:r>
        <w:rPr>
          <w:bCs/>
          <w:lang w:eastAsia="ja-JP"/>
        </w:rPr>
        <w:t>[12]</w:t>
      </w:r>
      <w:r>
        <w:rPr>
          <w:bCs/>
          <w:lang w:eastAsia="ja-JP"/>
        </w:rPr>
        <w:tab/>
      </w:r>
      <w:r>
        <w:rPr>
          <w:bCs/>
          <w:lang w:eastAsia="ja-JP"/>
        </w:rPr>
        <w:t>R4-1916061</w:t>
      </w:r>
      <w:r>
        <w:rPr>
          <w:bCs/>
          <w:lang w:eastAsia="ja-JP"/>
        </w:rPr>
        <w:tab/>
      </w:r>
      <w:r>
        <w:rPr>
          <w:bCs/>
          <w:lang w:eastAsia="ja-JP"/>
        </w:rPr>
        <w:t>TP on UE spurious emission requirements for band n28;</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[13]</w:t>
      </w:r>
      <w:r>
        <w:rPr>
          <w:bCs/>
          <w:lang w:eastAsia="ja-JP"/>
        </w:rPr>
        <w:tab/>
      </w:r>
      <w:r>
        <w:rPr>
          <w:bCs/>
          <w:lang w:eastAsia="ja-JP"/>
        </w:rPr>
        <w:t>R4-1913752</w:t>
      </w:r>
      <w:r>
        <w:rPr>
          <w:bCs/>
          <w:lang w:eastAsia="ja-JP"/>
        </w:rPr>
        <w:tab/>
      </w:r>
      <w:r>
        <w:rPr>
          <w:bCs/>
          <w:lang w:eastAsia="ja-JP"/>
        </w:rPr>
        <w:t>UE co-existence reuiqrements for band n28 into 38.101-1;</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[14]</w:t>
      </w:r>
      <w:r>
        <w:rPr>
          <w:bCs/>
          <w:lang w:eastAsia="ja-JP"/>
        </w:rPr>
        <w:tab/>
      </w:r>
      <w:r>
        <w:rPr>
          <w:bCs/>
          <w:lang w:eastAsia="ja-JP"/>
        </w:rPr>
        <w:t>R4-1913753</w:t>
      </w:r>
      <w:r>
        <w:rPr>
          <w:bCs/>
          <w:lang w:eastAsia="ja-JP"/>
        </w:rPr>
        <w:tab/>
      </w:r>
      <w:r>
        <w:rPr>
          <w:bCs/>
          <w:lang w:eastAsia="ja-JP"/>
        </w:rPr>
        <w:t>UE co-existence reuiqrements for band n28 into 38.101-3;</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[15]</w:t>
      </w:r>
      <w:r>
        <w:rPr>
          <w:bCs/>
          <w:lang w:eastAsia="ja-JP"/>
        </w:rPr>
        <w:tab/>
      </w:r>
      <w:r>
        <w:rPr>
          <w:bCs/>
          <w:lang w:eastAsia="ja-JP"/>
        </w:rPr>
        <w:t>R4-1913754</w:t>
      </w:r>
      <w:r>
        <w:rPr>
          <w:bCs/>
          <w:lang w:eastAsia="ja-JP"/>
        </w:rPr>
        <w:tab/>
      </w:r>
      <w:r>
        <w:rPr>
          <w:bCs/>
          <w:lang w:eastAsia="ja-JP"/>
        </w:rPr>
        <w:t>In troducing UE co-existence reuiqrements for band n28 into 36.101;</w:t>
      </w:r>
      <w:r>
        <w:rPr>
          <w:bCs/>
          <w:lang w:eastAsia="ja-JP"/>
        </w:rPr>
        <w:tab/>
      </w:r>
      <w:r>
        <w:rPr>
          <w:bCs/>
          <w:lang w:eastAsia="ja-JP"/>
        </w:rPr>
        <w:t>CATT, CBN</w:t>
      </w:r>
    </w:p>
    <w:p>
      <w:pPr>
        <w:overflowPunct/>
        <w:autoSpaceDE/>
        <w:autoSpaceDN/>
        <w:snapToGrid w:val="0"/>
        <w:spacing w:after="0"/>
        <w:textAlignment w:val="auto"/>
        <w:rPr>
          <w:bCs/>
          <w:lang w:eastAsia="ja-JP"/>
        </w:rPr>
      </w:pPr>
      <w:r>
        <w:rPr>
          <w:bCs/>
          <w:lang w:eastAsia="ja-JP"/>
        </w:rPr>
        <w:t>[16]</w:t>
      </w:r>
      <w:r>
        <w:rPr>
          <w:bCs/>
          <w:lang w:eastAsia="ja-JP"/>
        </w:rPr>
        <w:tab/>
      </w:r>
      <w:r>
        <w:rPr>
          <w:bCs/>
          <w:lang w:eastAsia="ja-JP"/>
        </w:rPr>
        <w:t>R4-1914190</w:t>
      </w:r>
      <w:r>
        <w:rPr>
          <w:bCs/>
          <w:lang w:eastAsia="ja-JP"/>
        </w:rPr>
        <w:tab/>
      </w:r>
      <w:r>
        <w:rPr>
          <w:bCs/>
          <w:lang w:eastAsia="ja-JP"/>
        </w:rPr>
        <w:t>n28 supporting 30MHz REFSENS evaluation;</w:t>
      </w:r>
      <w:r>
        <w:rPr>
          <w:bCs/>
          <w:lang w:eastAsia="ja-JP"/>
        </w:rPr>
        <w:tab/>
      </w:r>
      <w:r>
        <w:rPr>
          <w:bCs/>
          <w:lang w:eastAsia="ja-JP"/>
        </w:rPr>
        <w:t>Shanghai Chen Si Electronics</w:t>
      </w:r>
    </w:p>
    <w:p>
      <w:pPr>
        <w:overflowPunct/>
        <w:autoSpaceDE/>
        <w:autoSpaceDN/>
        <w:snapToGrid w:val="0"/>
        <w:spacing w:after="0"/>
        <w:ind w:left="567" w:hanging="567"/>
        <w:textAlignment w:val="auto"/>
        <w:rPr>
          <w:bCs/>
          <w:lang w:eastAsia="ja-JP"/>
        </w:rPr>
      </w:pPr>
      <w:r>
        <w:rPr>
          <w:bCs/>
          <w:lang w:eastAsia="ja-JP"/>
        </w:rPr>
        <w:t>[17]</w:t>
      </w:r>
      <w:r>
        <w:rPr>
          <w:bCs/>
          <w:lang w:eastAsia="ja-JP"/>
        </w:rPr>
        <w:tab/>
      </w:r>
      <w:r>
        <w:rPr>
          <w:bCs/>
          <w:lang w:eastAsia="ja-JP"/>
        </w:rPr>
        <w:t>R4-1914499</w:t>
      </w:r>
      <w:r>
        <w:rPr>
          <w:bCs/>
          <w:lang w:eastAsia="ja-JP"/>
        </w:rPr>
        <w:tab/>
      </w:r>
      <w:r>
        <w:rPr>
          <w:bCs/>
          <w:lang w:eastAsia="ja-JP"/>
        </w:rPr>
        <w:t>[n28BW] Discussion on UE RF REFSENS for 30MHz channel bandwidth in band n28;</w:t>
      </w:r>
      <w:r>
        <w:rPr>
          <w:bCs/>
          <w:lang w:eastAsia="ja-JP"/>
        </w:rPr>
        <w:tab/>
      </w:r>
      <w:r>
        <w:rPr>
          <w:bCs/>
          <w:lang w:eastAsia="ja-JP"/>
        </w:rPr>
        <w:t>Huawei, HiSilicon, CBN</w:t>
      </w:r>
    </w:p>
    <w:p>
      <w:pPr>
        <w:overflowPunct/>
        <w:autoSpaceDE/>
        <w:autoSpaceDN/>
        <w:snapToGrid w:val="0"/>
        <w:spacing w:after="0"/>
        <w:ind w:left="567" w:hanging="567"/>
        <w:textAlignment w:val="auto"/>
        <w:rPr>
          <w:bCs/>
          <w:lang w:eastAsia="ja-JP"/>
        </w:rPr>
      </w:pPr>
      <w:r>
        <w:rPr>
          <w:bCs/>
          <w:lang w:eastAsia="ja-JP"/>
        </w:rPr>
        <w:t>[18]</w:t>
      </w:r>
      <w:r>
        <w:rPr>
          <w:bCs/>
          <w:lang w:eastAsia="ja-JP"/>
        </w:rPr>
        <w:tab/>
      </w:r>
      <w:r>
        <w:rPr>
          <w:bCs/>
          <w:lang w:eastAsia="ja-JP"/>
        </w:rPr>
        <w:t>R4-1914500</w:t>
      </w:r>
      <w:r>
        <w:rPr>
          <w:bCs/>
          <w:lang w:eastAsia="ja-JP"/>
        </w:rPr>
        <w:tab/>
      </w:r>
      <w:r>
        <w:rPr>
          <w:bCs/>
          <w:lang w:eastAsia="ja-JP"/>
        </w:rPr>
        <w:t>[n28BW] TP on UE RF REFSENS for 30MHz channel bandwidth in band n28;</w:t>
      </w:r>
      <w:r>
        <w:rPr>
          <w:bCs/>
          <w:lang w:eastAsia="ja-JP"/>
        </w:rPr>
        <w:tab/>
      </w:r>
      <w:r>
        <w:rPr>
          <w:bCs/>
          <w:lang w:eastAsia="ja-JP"/>
        </w:rPr>
        <w:t>Huawei, HiSilicon, CBN</w:t>
      </w:r>
    </w:p>
    <w:p>
      <w:pPr>
        <w:overflowPunct/>
        <w:autoSpaceDE/>
        <w:autoSpaceDN/>
        <w:snapToGrid w:val="0"/>
        <w:spacing w:after="0"/>
        <w:ind w:left="567" w:hanging="567"/>
        <w:textAlignment w:val="auto"/>
        <w:rPr>
          <w:bCs/>
          <w:lang w:eastAsia="ja-JP"/>
        </w:rPr>
      </w:pPr>
      <w:r>
        <w:rPr>
          <w:bCs/>
          <w:lang w:eastAsia="ja-JP"/>
        </w:rPr>
        <w:t>[19]</w:t>
      </w:r>
      <w:r>
        <w:rPr>
          <w:bCs/>
          <w:lang w:eastAsia="ja-JP"/>
        </w:rPr>
        <w:tab/>
      </w:r>
      <w:r>
        <w:rPr>
          <w:bCs/>
          <w:lang w:eastAsia="ja-JP"/>
        </w:rPr>
        <w:t>R4-1914501</w:t>
      </w:r>
      <w:r>
        <w:rPr>
          <w:bCs/>
          <w:lang w:eastAsia="ja-JP"/>
        </w:rPr>
        <w:tab/>
      </w:r>
      <w:r>
        <w:rPr>
          <w:bCs/>
          <w:lang w:eastAsia="ja-JP"/>
        </w:rPr>
        <w:t>[n28BW] initial MPR simulations results for UL 30MHz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[20]</w:t>
      </w:r>
      <w:r>
        <w:rPr>
          <w:bCs/>
          <w:lang w:eastAsia="ja-JP"/>
        </w:rPr>
        <w:tab/>
      </w:r>
      <w:r>
        <w:rPr>
          <w:bCs/>
          <w:lang w:eastAsia="ja-JP"/>
        </w:rPr>
        <w:t>R4-1914502</w:t>
      </w:r>
      <w:r>
        <w:rPr>
          <w:bCs/>
          <w:lang w:eastAsia="ja-JP"/>
        </w:rPr>
        <w:tab/>
      </w:r>
      <w:r>
        <w:rPr>
          <w:bCs/>
          <w:lang w:eastAsia="ja-JP"/>
        </w:rPr>
        <w:t>[n28BW] initial AMPR simulations results for NS_18 UL 30MHz channel bandwidth in band n28;</w:t>
      </w:r>
      <w:r>
        <w:rPr>
          <w:bCs/>
          <w:lang w:eastAsia="ja-JP"/>
        </w:rPr>
        <w:tab/>
      </w:r>
      <w:r>
        <w:rPr>
          <w:bCs/>
          <w:lang w:eastAsia="ja-JP"/>
        </w:rPr>
        <w:t>Huawei, HiSilicon</w:t>
      </w:r>
    </w:p>
    <w:p>
      <w:pPr>
        <w:overflowPunct/>
        <w:autoSpaceDE/>
        <w:autoSpaceDN/>
        <w:snapToGrid w:val="0"/>
        <w:spacing w:after="0"/>
        <w:ind w:left="567" w:hanging="567"/>
        <w:textAlignment w:val="auto"/>
        <w:rPr>
          <w:bCs/>
          <w:lang w:eastAsia="ja-JP"/>
        </w:rPr>
      </w:pPr>
      <w:r>
        <w:rPr>
          <w:bCs/>
          <w:lang w:eastAsia="ja-JP"/>
        </w:rPr>
        <w:t>[21]</w:t>
      </w:r>
      <w:r>
        <w:rPr>
          <w:bCs/>
          <w:lang w:eastAsia="ja-JP"/>
        </w:rPr>
        <w:tab/>
      </w:r>
      <w:r>
        <w:rPr>
          <w:bCs/>
          <w:lang w:eastAsia="ja-JP"/>
        </w:rPr>
        <w:t>R4-1914503</w:t>
      </w:r>
      <w:r>
        <w:rPr>
          <w:bCs/>
          <w:lang w:eastAsia="ja-JP"/>
        </w:rPr>
        <w:tab/>
      </w:r>
      <w:r>
        <w:rPr>
          <w:bCs/>
          <w:lang w:eastAsia="ja-JP"/>
        </w:rPr>
        <w:t>[n28BW] TP to add UE Tx requirements for 30MHz channel bandwidth in band n28;</w:t>
      </w:r>
      <w:r>
        <w:rPr>
          <w:bCs/>
          <w:lang w:eastAsia="ja-JP"/>
        </w:rPr>
        <w:tab/>
      </w:r>
      <w:r>
        <w:rPr>
          <w:bCs/>
          <w:lang w:eastAsia="ja-JP"/>
        </w:rPr>
        <w:t>Huawei, HiSilicon</w:t>
      </w:r>
    </w:p>
    <w:p>
      <w:pPr>
        <w:overflowPunct/>
        <w:autoSpaceDE/>
        <w:autoSpaceDN/>
        <w:snapToGrid w:val="0"/>
        <w:spacing w:after="0"/>
        <w:textAlignment w:val="auto"/>
        <w:rPr>
          <w:bCs/>
          <w:lang w:eastAsia="ja-JP"/>
        </w:rPr>
      </w:pPr>
      <w:r>
        <w:rPr>
          <w:bCs/>
          <w:lang w:eastAsia="ja-JP"/>
        </w:rPr>
        <w:t>[22]</w:t>
      </w:r>
      <w:r>
        <w:rPr>
          <w:bCs/>
          <w:lang w:eastAsia="ja-JP"/>
        </w:rPr>
        <w:tab/>
      </w:r>
      <w:r>
        <w:rPr>
          <w:bCs/>
          <w:lang w:eastAsia="ja-JP"/>
        </w:rPr>
        <w:t>R4-1915215</w:t>
      </w:r>
      <w:r>
        <w:rPr>
          <w:bCs/>
          <w:lang w:eastAsia="ja-JP"/>
        </w:rPr>
        <w:tab/>
      </w:r>
      <w:r>
        <w:rPr>
          <w:bCs/>
          <w:lang w:eastAsia="ja-JP"/>
        </w:rPr>
        <w:t>TP for TR 38.888 on Footnote for 30MHz Channel Bandwidth in Band n28;</w:t>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[23]</w:t>
      </w:r>
      <w:r>
        <w:rPr>
          <w:bCs/>
          <w:lang w:eastAsia="ja-JP"/>
        </w:rPr>
        <w:tab/>
      </w:r>
      <w:r>
        <w:rPr>
          <w:bCs/>
          <w:lang w:eastAsia="ja-JP"/>
        </w:rPr>
        <w:t>R4-1916062</w:t>
      </w:r>
      <w:r>
        <w:rPr>
          <w:bCs/>
          <w:lang w:eastAsia="ja-JP"/>
        </w:rPr>
        <w:tab/>
      </w:r>
      <w:r>
        <w:rPr>
          <w:bCs/>
          <w:lang w:eastAsia="ja-JP"/>
        </w:rPr>
        <w:t>Experimental measurements for n28 30MHz REFSENS;</w:t>
      </w:r>
      <w:r>
        <w:rPr>
          <w:bCs/>
          <w:lang w:eastAsia="ja-JP"/>
        </w:rPr>
        <w:tab/>
      </w:r>
      <w:r>
        <w:rPr>
          <w:bCs/>
          <w:lang w:eastAsia="ja-JP"/>
        </w:rPr>
        <w:tab/>
      </w:r>
      <w:r>
        <w:rPr>
          <w:bCs/>
          <w:lang w:eastAsia="ja-JP"/>
        </w:rPr>
        <w:t>Skyworks Solutions Inc</w:t>
      </w:r>
    </w:p>
    <w:p>
      <w:pPr>
        <w:overflowPunct/>
        <w:autoSpaceDE/>
        <w:autoSpaceDN/>
        <w:snapToGrid w:val="0"/>
        <w:spacing w:after="0"/>
        <w:textAlignment w:val="auto"/>
        <w:rPr>
          <w:bCs/>
          <w:lang w:eastAsia="ja-JP"/>
        </w:rPr>
      </w:pPr>
      <w:r>
        <w:rPr>
          <w:bCs/>
          <w:lang w:eastAsia="ja-JP"/>
        </w:rPr>
        <w:t>[24]</w:t>
      </w:r>
      <w:r>
        <w:rPr>
          <w:bCs/>
          <w:lang w:eastAsia="ja-JP"/>
        </w:rPr>
        <w:tab/>
      </w:r>
      <w:r>
        <w:rPr>
          <w:bCs/>
          <w:lang w:eastAsia="ja-JP"/>
        </w:rPr>
        <w:t>R4-1913618</w:t>
      </w:r>
      <w:r>
        <w:rPr>
          <w:bCs/>
          <w:lang w:eastAsia="ja-JP"/>
        </w:rPr>
        <w:tab/>
      </w:r>
      <w:r>
        <w:rPr>
          <w:bCs/>
          <w:lang w:eastAsia="ja-JP"/>
        </w:rPr>
        <w:t>BS-BS co-existence analysis for the new wider channel bandwidth band n28;</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[25]</w:t>
      </w:r>
      <w:r>
        <w:rPr>
          <w:bCs/>
          <w:lang w:eastAsia="ja-JP"/>
        </w:rPr>
        <w:tab/>
      </w:r>
      <w:r>
        <w:rPr>
          <w:bCs/>
          <w:lang w:eastAsia="ja-JP"/>
        </w:rPr>
        <w:t>R4-1913619</w:t>
      </w:r>
      <w:r>
        <w:rPr>
          <w:bCs/>
          <w:lang w:eastAsia="ja-JP"/>
        </w:rPr>
        <w:tab/>
      </w:r>
      <w:r>
        <w:rPr>
          <w:bCs/>
          <w:lang w:eastAsia="ja-JP"/>
        </w:rPr>
        <w:t>Discussion on BS RF requirement for the new wider channel bandwidth band n28;</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[26]</w:t>
      </w:r>
      <w:r>
        <w:rPr>
          <w:bCs/>
          <w:lang w:eastAsia="ja-JP"/>
        </w:rPr>
        <w:tab/>
      </w:r>
      <w:r>
        <w:rPr>
          <w:bCs/>
          <w:lang w:eastAsia="ja-JP"/>
        </w:rPr>
        <w:t>R4-1913620</w:t>
      </w:r>
      <w:r>
        <w:rPr>
          <w:bCs/>
          <w:lang w:eastAsia="ja-JP"/>
        </w:rPr>
        <w:tab/>
      </w:r>
      <w:r>
        <w:rPr>
          <w:bCs/>
          <w:lang w:eastAsia="ja-JP"/>
        </w:rPr>
        <w:t>TP for TR38.888: Adding new wider channel bandwidth for BS;</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[27]</w:t>
      </w:r>
      <w:r>
        <w:rPr>
          <w:bCs/>
          <w:lang w:eastAsia="ja-JP"/>
        </w:rPr>
        <w:tab/>
      </w:r>
      <w:r>
        <w:rPr>
          <w:bCs/>
          <w:lang w:eastAsia="ja-JP"/>
        </w:rPr>
        <w:t>R4-1916064</w:t>
      </w:r>
      <w:r>
        <w:rPr>
          <w:bCs/>
          <w:lang w:eastAsia="ja-JP"/>
        </w:rPr>
        <w:tab/>
      </w:r>
      <w:r>
        <w:rPr>
          <w:bCs/>
          <w:lang w:eastAsia="ja-JP"/>
        </w:rPr>
        <w:t>TP for TR38.888: BS-BS co-existence analysis;</w:t>
      </w:r>
      <w:r>
        <w:rPr>
          <w:bCs/>
          <w:lang w:eastAsia="ja-JP"/>
        </w:rPr>
        <w:tab/>
      </w:r>
      <w:r>
        <w:rPr>
          <w:bCs/>
          <w:lang w:eastAsia="ja-JP"/>
        </w:rPr>
        <w:t>ZTE Corporation</w:t>
      </w:r>
    </w:p>
    <w:p>
      <w:pPr>
        <w:overflowPunct/>
        <w:autoSpaceDE/>
        <w:autoSpaceDN/>
        <w:snapToGrid w:val="0"/>
        <w:spacing w:after="0"/>
        <w:textAlignment w:val="auto"/>
        <w:rPr>
          <w:bCs/>
          <w:lang w:eastAsia="ja-JP"/>
        </w:rPr>
      </w:pPr>
      <w:r>
        <w:rPr>
          <w:bCs/>
          <w:lang w:eastAsia="ja-JP"/>
        </w:rPr>
        <w:t>[28]</w:t>
      </w:r>
      <w:r>
        <w:rPr>
          <w:bCs/>
          <w:lang w:eastAsia="ja-JP"/>
        </w:rPr>
        <w:tab/>
      </w:r>
      <w:r>
        <w:rPr>
          <w:bCs/>
          <w:lang w:eastAsia="ja-JP"/>
        </w:rPr>
        <w:t>R4-1913755</w:t>
      </w:r>
      <w:r>
        <w:rPr>
          <w:bCs/>
          <w:lang w:eastAsia="ja-JP"/>
        </w:rPr>
        <w:tab/>
      </w:r>
      <w:r>
        <w:rPr>
          <w:bCs/>
          <w:lang w:eastAsia="ja-JP"/>
        </w:rPr>
        <w:t>Introducing new channel bandwidth for band n28 into 38.104;</w:t>
      </w:r>
      <w:r>
        <w:rPr>
          <w:bCs/>
          <w:lang w:eastAsia="ja-JP"/>
        </w:rPr>
        <w:tab/>
      </w:r>
      <w:r>
        <w:rPr>
          <w:bCs/>
          <w:lang w:eastAsia="ja-JP"/>
        </w:rPr>
        <w:t>CATT, CBN</w:t>
      </w:r>
    </w:p>
    <w:p>
      <w:pPr>
        <w:overflowPunct/>
        <w:autoSpaceDE/>
        <w:autoSpaceDN/>
        <w:snapToGrid w:val="0"/>
        <w:spacing w:after="0"/>
        <w:ind w:left="567" w:hanging="567"/>
        <w:textAlignment w:val="auto"/>
        <w:rPr>
          <w:bCs/>
          <w:lang w:eastAsia="ja-JP"/>
        </w:rPr>
      </w:pPr>
      <w:r>
        <w:rPr>
          <w:bCs/>
          <w:lang w:eastAsia="ja-JP"/>
        </w:rPr>
        <w:t>[29]</w:t>
      </w:r>
      <w:r>
        <w:rPr>
          <w:bCs/>
          <w:lang w:eastAsia="ja-JP"/>
        </w:rPr>
        <w:tab/>
      </w:r>
      <w:r>
        <w:rPr>
          <w:bCs/>
          <w:lang w:eastAsia="ja-JP"/>
        </w:rPr>
        <w:t>R4-1916063</w:t>
      </w:r>
      <w:r>
        <w:rPr>
          <w:bCs/>
          <w:lang w:eastAsia="ja-JP"/>
        </w:rPr>
        <w:tab/>
      </w:r>
      <w:r>
        <w:rPr>
          <w:bCs/>
          <w:lang w:eastAsia="ja-JP"/>
        </w:rPr>
        <w:t>[n28BW] TP on BS RF requirements for adding wider channel bandwidth in band n28;</w:t>
      </w:r>
      <w:r>
        <w:rPr>
          <w:bCs/>
          <w:lang w:eastAsia="ja-JP"/>
        </w:rPr>
        <w:tab/>
      </w:r>
      <w:r>
        <w:rPr>
          <w:bCs/>
          <w:lang w:eastAsia="ja-JP"/>
        </w:rPr>
        <w:t>Huawei, HiSilicon, CBN, CATT, ZTE Corporation</w:t>
      </w:r>
    </w:p>
    <w:p>
      <w:pPr>
        <w:overflowPunct/>
        <w:autoSpaceDE/>
        <w:autoSpaceDN/>
        <w:snapToGrid w:val="0"/>
        <w:spacing w:after="0"/>
        <w:textAlignment w:val="auto"/>
        <w:rPr>
          <w:bCs/>
          <w:lang w:eastAsia="ja-JP"/>
        </w:rPr>
      </w:pPr>
    </w:p>
    <w:p>
      <w:pPr>
        <w:overflowPunct/>
        <w:autoSpaceDE/>
        <w:autoSpaceDN/>
        <w:snapToGrid w:val="0"/>
        <w:spacing w:after="0"/>
        <w:textAlignment w:val="auto"/>
        <w:rPr>
          <w:rFonts w:ascii="Arial" w:hAnsi="Arial" w:cs="Arial"/>
          <w:b/>
          <w:bCs/>
          <w:lang w:eastAsia="ja-JP"/>
        </w:rPr>
      </w:pPr>
      <w:r>
        <w:rPr>
          <w:bCs/>
          <w:lang w:eastAsia="ja-JP"/>
        </w:rPr>
        <w:t>R4#94e, electronic meeting</w:t>
      </w:r>
    </w:p>
    <w:p>
      <w:pPr>
        <w:overflowPunct/>
        <w:autoSpaceDE/>
        <w:autoSpaceDN/>
        <w:snapToGrid w:val="0"/>
        <w:spacing w:after="0"/>
        <w:textAlignment w:val="auto"/>
        <w:rPr>
          <w:bCs/>
          <w:lang w:eastAsia="ja-JP"/>
        </w:rPr>
      </w:pPr>
      <w:r>
        <w:rPr>
          <w:bCs/>
          <w:lang w:eastAsia="ja-JP"/>
        </w:rPr>
        <w:t>[30]</w:t>
      </w:r>
      <w:r>
        <w:rPr>
          <w:bCs/>
          <w:lang w:eastAsia="ja-JP"/>
        </w:rPr>
        <w:tab/>
      </w:r>
      <w:r>
        <w:rPr>
          <w:bCs/>
          <w:lang w:eastAsia="ja-JP"/>
        </w:rPr>
        <w:t>R4-2002898</w:t>
      </w:r>
      <w:r>
        <w:rPr>
          <w:bCs/>
          <w:lang w:eastAsia="ja-JP"/>
        </w:rPr>
        <w:tab/>
      </w:r>
      <w:r>
        <w:rPr>
          <w:bCs/>
          <w:lang w:eastAsia="ja-JP"/>
        </w:rPr>
        <w:t>Email discussion summary for RAN4#94e_#31_NR_n28_BW; Moderator (CBN)</w:t>
      </w:r>
    </w:p>
    <w:p>
      <w:pPr>
        <w:overflowPunct/>
        <w:autoSpaceDE/>
        <w:autoSpaceDN/>
        <w:snapToGrid w:val="0"/>
        <w:spacing w:after="0"/>
        <w:textAlignment w:val="auto"/>
        <w:rPr>
          <w:bCs/>
          <w:lang w:eastAsia="ja-JP"/>
        </w:rPr>
      </w:pPr>
      <w:r>
        <w:rPr>
          <w:bCs/>
          <w:lang w:eastAsia="ja-JP"/>
        </w:rPr>
        <w:t>[31]</w:t>
      </w:r>
      <w:r>
        <w:rPr>
          <w:bCs/>
          <w:lang w:eastAsia="ja-JP"/>
        </w:rPr>
        <w:tab/>
      </w:r>
      <w:r>
        <w:rPr>
          <w:bCs/>
          <w:lang w:eastAsia="ja-JP"/>
        </w:rPr>
        <w:t>R4-2000165</w:t>
      </w:r>
      <w:r>
        <w:rPr>
          <w:bCs/>
          <w:lang w:eastAsia="ja-JP"/>
        </w:rPr>
        <w:tab/>
      </w:r>
      <w:r>
        <w:rPr>
          <w:bCs/>
          <w:lang w:eastAsia="ja-JP"/>
        </w:rPr>
        <w:t>TR 38.888 v0.1.0 Adding wider channel bandwidths in NR band n28; CBN</w:t>
      </w:r>
    </w:p>
    <w:p>
      <w:pPr>
        <w:overflowPunct/>
        <w:autoSpaceDE/>
        <w:autoSpaceDN/>
        <w:snapToGrid w:val="0"/>
        <w:spacing w:after="0"/>
        <w:textAlignment w:val="auto"/>
        <w:rPr>
          <w:bCs/>
          <w:lang w:eastAsia="ja-JP"/>
        </w:rPr>
      </w:pPr>
      <w:r>
        <w:rPr>
          <w:bCs/>
          <w:lang w:eastAsia="ja-JP"/>
        </w:rPr>
        <w:t>[32]</w:t>
      </w:r>
      <w:r>
        <w:rPr>
          <w:bCs/>
          <w:lang w:eastAsia="ja-JP"/>
        </w:rPr>
        <w:tab/>
      </w:r>
      <w:r>
        <w:rPr>
          <w:bCs/>
          <w:lang w:eastAsia="ja-JP"/>
        </w:rPr>
        <w:t>R4-2000090</w:t>
      </w:r>
      <w:r>
        <w:rPr>
          <w:bCs/>
          <w:lang w:eastAsia="ja-JP"/>
        </w:rPr>
        <w:tab/>
      </w:r>
      <w:r>
        <w:rPr>
          <w:bCs/>
          <w:lang w:eastAsia="ja-JP"/>
        </w:rPr>
        <w:t>n28 AMPR for 30MHz BW; Qualcomm Incorporated</w:t>
      </w:r>
    </w:p>
    <w:p>
      <w:pPr>
        <w:overflowPunct/>
        <w:autoSpaceDE/>
        <w:autoSpaceDN/>
        <w:snapToGrid w:val="0"/>
        <w:spacing w:after="0"/>
        <w:textAlignment w:val="auto"/>
        <w:rPr>
          <w:bCs/>
          <w:lang w:eastAsia="ja-JP"/>
        </w:rPr>
      </w:pPr>
      <w:r>
        <w:rPr>
          <w:bCs/>
          <w:lang w:eastAsia="ja-JP"/>
        </w:rPr>
        <w:t>[33]</w:t>
      </w:r>
      <w:r>
        <w:rPr>
          <w:bCs/>
          <w:lang w:eastAsia="ja-JP"/>
        </w:rPr>
        <w:tab/>
      </w:r>
      <w:r>
        <w:rPr>
          <w:bCs/>
          <w:lang w:eastAsia="ja-JP"/>
        </w:rPr>
        <w:t>R4-2000493</w:t>
      </w:r>
      <w:r>
        <w:rPr>
          <w:bCs/>
          <w:lang w:eastAsia="ja-JP"/>
        </w:rPr>
        <w:tab/>
      </w:r>
      <w:r>
        <w:rPr>
          <w:bCs/>
          <w:lang w:eastAsia="ja-JP"/>
        </w:rPr>
        <w:t>On UE REFSEN for 30MHz in band n28; ZTE</w:t>
      </w:r>
    </w:p>
    <w:p>
      <w:pPr>
        <w:overflowPunct/>
        <w:autoSpaceDE/>
        <w:autoSpaceDN/>
        <w:snapToGrid w:val="0"/>
        <w:spacing w:after="0"/>
        <w:textAlignment w:val="auto"/>
        <w:rPr>
          <w:bCs/>
          <w:lang w:eastAsia="ja-JP"/>
        </w:rPr>
      </w:pPr>
      <w:r>
        <w:rPr>
          <w:bCs/>
          <w:lang w:eastAsia="ja-JP"/>
        </w:rPr>
        <w:t>[34]</w:t>
      </w:r>
      <w:r>
        <w:rPr>
          <w:bCs/>
          <w:lang w:eastAsia="ja-JP"/>
        </w:rPr>
        <w:tab/>
      </w:r>
      <w:r>
        <w:rPr>
          <w:bCs/>
          <w:lang w:eastAsia="ja-JP"/>
        </w:rPr>
        <w:t>R4-2000621</w:t>
      </w:r>
      <w:r>
        <w:rPr>
          <w:bCs/>
          <w:lang w:eastAsia="ja-JP"/>
        </w:rPr>
        <w:tab/>
      </w:r>
      <w:r>
        <w:rPr>
          <w:bCs/>
          <w:lang w:eastAsia="ja-JP"/>
        </w:rPr>
        <w:t>UE co-existence reuiqrements for band n28 into 38.101-1; CATT, CBN, ZTE, Huawei</w:t>
      </w:r>
    </w:p>
    <w:p>
      <w:pPr>
        <w:overflowPunct/>
        <w:autoSpaceDE/>
        <w:autoSpaceDN/>
        <w:snapToGrid w:val="0"/>
        <w:spacing w:after="0"/>
        <w:ind w:left="570" w:hanging="570"/>
        <w:textAlignment w:val="auto"/>
        <w:rPr>
          <w:bCs/>
          <w:lang w:eastAsia="ja-JP"/>
        </w:rPr>
      </w:pPr>
      <w:r>
        <w:rPr>
          <w:bCs/>
          <w:lang w:eastAsia="ja-JP"/>
        </w:rPr>
        <w:t>[35]</w:t>
      </w:r>
      <w:r>
        <w:rPr>
          <w:bCs/>
          <w:lang w:eastAsia="ja-JP"/>
        </w:rPr>
        <w:tab/>
      </w:r>
      <w:r>
        <w:rPr>
          <w:bCs/>
          <w:lang w:eastAsia="ja-JP"/>
        </w:rPr>
        <w:t>R4-2002849</w:t>
      </w:r>
      <w:r>
        <w:rPr>
          <w:bCs/>
          <w:lang w:eastAsia="ja-JP"/>
        </w:rPr>
        <w:tab/>
      </w:r>
      <w:r>
        <w:rPr>
          <w:bCs/>
          <w:lang w:eastAsia="ja-JP"/>
        </w:rPr>
        <w:t xml:space="preserve">CR for 38.101-1: introduce UE RF requirements for adding wider channel bandwidth in band n28; </w:t>
      </w:r>
      <w:bookmarkStart w:id="2" w:name="OLE_LINK3"/>
      <w:bookmarkStart w:id="3" w:name="OLE_LINK4"/>
      <w:r>
        <w:rPr>
          <w:bCs/>
          <w:lang w:eastAsia="ja-JP"/>
        </w:rPr>
        <w:t>Huawei, HiSilicon</w:t>
      </w:r>
      <w:bookmarkEnd w:id="2"/>
      <w:bookmarkEnd w:id="3"/>
    </w:p>
    <w:p>
      <w:pPr>
        <w:overflowPunct/>
        <w:autoSpaceDE/>
        <w:autoSpaceDN/>
        <w:snapToGrid w:val="0"/>
        <w:spacing w:after="0"/>
        <w:textAlignment w:val="auto"/>
        <w:rPr>
          <w:bCs/>
          <w:lang w:eastAsia="ja-JP"/>
        </w:rPr>
      </w:pPr>
      <w:r>
        <w:rPr>
          <w:bCs/>
          <w:lang w:eastAsia="ja-JP"/>
        </w:rPr>
        <w:t>[36]</w:t>
      </w:r>
      <w:r>
        <w:rPr>
          <w:bCs/>
          <w:lang w:eastAsia="ja-JP"/>
        </w:rPr>
        <w:tab/>
      </w:r>
      <w:r>
        <w:rPr>
          <w:bCs/>
          <w:lang w:eastAsia="ja-JP"/>
        </w:rPr>
        <w:t>R4-2002847</w:t>
      </w:r>
      <w:r>
        <w:rPr>
          <w:bCs/>
          <w:lang w:eastAsia="ja-JP"/>
        </w:rPr>
        <w:tab/>
      </w:r>
      <w:r>
        <w:rPr>
          <w:bCs/>
          <w:lang w:eastAsia="ja-JP"/>
        </w:rPr>
        <w:t>TP on UE RF REFSENS for adding wider channel bandwidth in band n28; Huawei, HiSilicon</w:t>
      </w:r>
    </w:p>
    <w:p>
      <w:pPr>
        <w:overflowPunct/>
        <w:autoSpaceDE/>
        <w:autoSpaceDN/>
        <w:snapToGrid w:val="0"/>
        <w:spacing w:after="0"/>
        <w:textAlignment w:val="auto"/>
        <w:rPr>
          <w:bCs/>
          <w:lang w:eastAsia="ja-JP"/>
        </w:rPr>
      </w:pPr>
      <w:r>
        <w:rPr>
          <w:bCs/>
          <w:lang w:eastAsia="ja-JP"/>
        </w:rPr>
        <w:t>[37]</w:t>
      </w:r>
      <w:r>
        <w:rPr>
          <w:bCs/>
          <w:lang w:eastAsia="ja-JP"/>
        </w:rPr>
        <w:tab/>
      </w:r>
      <w:r>
        <w:rPr>
          <w:bCs/>
          <w:lang w:eastAsia="ja-JP"/>
        </w:rPr>
        <w:t>R4-2002846</w:t>
      </w:r>
      <w:r>
        <w:rPr>
          <w:bCs/>
          <w:lang w:eastAsia="ja-JP"/>
        </w:rPr>
        <w:tab/>
      </w:r>
      <w:r>
        <w:rPr>
          <w:bCs/>
          <w:lang w:eastAsia="ja-JP"/>
        </w:rPr>
        <w:t>TP on UE Tx RF requirements for adding wider channel bandwidth in band n28; Huawei, HiSilicon</w:t>
      </w:r>
    </w:p>
    <w:p>
      <w:pPr>
        <w:overflowPunct/>
        <w:autoSpaceDE/>
        <w:autoSpaceDN/>
        <w:snapToGrid w:val="0"/>
        <w:spacing w:after="0"/>
        <w:textAlignment w:val="auto"/>
        <w:rPr>
          <w:bCs/>
          <w:lang w:eastAsia="ja-JP"/>
        </w:rPr>
      </w:pPr>
      <w:r>
        <w:rPr>
          <w:bCs/>
          <w:lang w:eastAsia="ja-JP"/>
        </w:rPr>
        <w:t>[38]</w:t>
      </w:r>
      <w:r>
        <w:rPr>
          <w:bCs/>
          <w:lang w:eastAsia="ja-JP"/>
        </w:rPr>
        <w:tab/>
      </w:r>
      <w:r>
        <w:rPr>
          <w:bCs/>
          <w:lang w:eastAsia="ja-JP"/>
        </w:rPr>
        <w:t>R4-2001089</w:t>
      </w:r>
      <w:r>
        <w:rPr>
          <w:bCs/>
          <w:lang w:eastAsia="ja-JP"/>
        </w:rPr>
        <w:tab/>
      </w:r>
      <w:r>
        <w:rPr>
          <w:bCs/>
          <w:lang w:eastAsia="ja-JP"/>
        </w:rPr>
        <w:t>Updated 30MHz AMPR simulation results for NS_18 in band n28; Huawei, HiSilicon</w:t>
      </w:r>
    </w:p>
    <w:p>
      <w:pPr>
        <w:overflowPunct/>
        <w:autoSpaceDE/>
        <w:autoSpaceDN/>
        <w:snapToGrid w:val="0"/>
        <w:spacing w:after="0"/>
        <w:textAlignment w:val="auto"/>
        <w:rPr>
          <w:bCs/>
          <w:lang w:eastAsia="ja-JP"/>
        </w:rPr>
      </w:pPr>
      <w:r>
        <w:rPr>
          <w:bCs/>
          <w:lang w:eastAsia="ja-JP"/>
        </w:rPr>
        <w:t>[39]</w:t>
      </w:r>
      <w:r>
        <w:rPr>
          <w:bCs/>
          <w:lang w:eastAsia="ja-JP"/>
        </w:rPr>
        <w:tab/>
      </w:r>
      <w:r>
        <w:rPr>
          <w:bCs/>
          <w:lang w:eastAsia="ja-JP"/>
        </w:rPr>
        <w:t>R4-2001226</w:t>
      </w:r>
      <w:r>
        <w:rPr>
          <w:bCs/>
          <w:lang w:eastAsia="ja-JP"/>
        </w:rPr>
        <w:tab/>
      </w:r>
      <w:r>
        <w:rPr>
          <w:bCs/>
          <w:lang w:eastAsia="ja-JP"/>
        </w:rPr>
        <w:t>n28 supporting 30MHz REFSENS evaluation; MediaTek Inc.</w:t>
      </w:r>
    </w:p>
    <w:p>
      <w:pPr>
        <w:overflowPunct/>
        <w:autoSpaceDE/>
        <w:autoSpaceDN/>
        <w:snapToGrid w:val="0"/>
        <w:spacing w:after="0"/>
        <w:textAlignment w:val="auto"/>
        <w:rPr>
          <w:bCs/>
          <w:lang w:eastAsia="ja-JP"/>
        </w:rPr>
      </w:pPr>
      <w:r>
        <w:rPr>
          <w:bCs/>
          <w:lang w:eastAsia="ja-JP"/>
        </w:rPr>
        <w:t>[40]</w:t>
      </w:r>
      <w:r>
        <w:rPr>
          <w:bCs/>
          <w:lang w:eastAsia="ja-JP"/>
        </w:rPr>
        <w:tab/>
      </w:r>
      <w:r>
        <w:rPr>
          <w:bCs/>
          <w:lang w:eastAsia="ja-JP"/>
        </w:rPr>
        <w:t>R4-2000623</w:t>
      </w:r>
      <w:r>
        <w:rPr>
          <w:bCs/>
          <w:lang w:eastAsia="ja-JP"/>
        </w:rPr>
        <w:tab/>
      </w:r>
      <w:r>
        <w:rPr>
          <w:bCs/>
          <w:lang w:eastAsia="ja-JP"/>
        </w:rPr>
        <w:t>Introducing new channel bandwidth for band n28; CATT, CBN, ZTE, Huawei</w:t>
      </w:r>
    </w:p>
    <w:p>
      <w:pPr>
        <w:overflowPunct/>
        <w:autoSpaceDE/>
        <w:autoSpaceDN/>
        <w:snapToGrid w:val="0"/>
        <w:spacing w:after="0"/>
        <w:textAlignment w:val="auto"/>
        <w:rPr>
          <w:bCs/>
          <w:lang w:eastAsia="ja-JP"/>
        </w:rPr>
      </w:pPr>
      <w:r>
        <w:rPr>
          <w:bCs/>
          <w:lang w:eastAsia="ja-JP"/>
        </w:rPr>
        <w:t>[41]</w:t>
      </w:r>
      <w:r>
        <w:rPr>
          <w:bCs/>
          <w:lang w:eastAsia="ja-JP"/>
        </w:rPr>
        <w:tab/>
      </w:r>
      <w:r>
        <w:rPr>
          <w:bCs/>
          <w:lang w:eastAsia="ja-JP"/>
        </w:rPr>
        <w:t>R4-2002848</w:t>
      </w:r>
      <w:r>
        <w:rPr>
          <w:bCs/>
          <w:lang w:eastAsia="ja-JP"/>
        </w:rPr>
        <w:tab/>
      </w:r>
      <w:r>
        <w:rPr>
          <w:bCs/>
          <w:lang w:eastAsia="ja-JP"/>
        </w:rPr>
        <w:t>Introducing new channel bandwidth for band n28; CATT, CBN, ZTE, Huawei</w:t>
      </w:r>
    </w:p>
    <w:p>
      <w:pPr>
        <w:overflowPunct/>
        <w:autoSpaceDE/>
        <w:autoSpaceDN/>
        <w:snapToGrid w:val="0"/>
        <w:spacing w:after="0"/>
        <w:textAlignment w:val="auto"/>
        <w:rPr>
          <w:bCs/>
          <w:lang w:eastAsia="ja-JP"/>
        </w:rPr>
      </w:pPr>
      <w:r>
        <w:rPr>
          <w:bCs/>
          <w:lang w:eastAsia="ja-JP"/>
        </w:rPr>
        <w:t>[42]</w:t>
      </w:r>
      <w:r>
        <w:rPr>
          <w:bCs/>
          <w:lang w:eastAsia="ja-JP"/>
        </w:rPr>
        <w:tab/>
      </w:r>
      <w:r>
        <w:rPr>
          <w:bCs/>
          <w:lang w:eastAsia="ja-JP"/>
        </w:rPr>
        <w:t>R4-2000622</w:t>
      </w:r>
      <w:r>
        <w:rPr>
          <w:bCs/>
          <w:lang w:eastAsia="ja-JP"/>
        </w:rPr>
        <w:tab/>
      </w:r>
      <w:r>
        <w:rPr>
          <w:bCs/>
          <w:lang w:eastAsia="ja-JP"/>
        </w:rPr>
        <w:t>UE co-existence reuiqrements for band n28 into 38.101-3; CATT, CBN, ZTE, Huawei</w:t>
      </w:r>
    </w:p>
    <w:p>
      <w:pPr>
        <w:overflowPunct/>
        <w:autoSpaceDE/>
        <w:autoSpaceDN/>
        <w:snapToGrid w:val="0"/>
        <w:spacing w:after="0"/>
        <w:textAlignment w:val="auto"/>
        <w:rPr>
          <w:bCs/>
          <w:lang w:eastAsia="ja-JP"/>
        </w:rPr>
      </w:pPr>
      <w:r>
        <w:rPr>
          <w:bCs/>
          <w:lang w:eastAsia="ja-JP"/>
        </w:rPr>
        <w:t>[43]</w:t>
      </w:r>
      <w:r>
        <w:rPr>
          <w:bCs/>
          <w:lang w:eastAsia="ja-JP"/>
        </w:rPr>
        <w:tab/>
      </w:r>
      <w:r>
        <w:rPr>
          <w:bCs/>
          <w:lang w:eastAsia="ja-JP"/>
        </w:rPr>
        <w:t>R4-2001170</w:t>
      </w:r>
      <w:r>
        <w:rPr>
          <w:bCs/>
          <w:lang w:eastAsia="ja-JP"/>
        </w:rPr>
        <w:tab/>
      </w:r>
      <w:r>
        <w:rPr>
          <w:bCs/>
          <w:lang w:eastAsia="ja-JP"/>
        </w:rPr>
        <w:t>Remove band 39 from protected band list of DC_1-n28; CATT</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HYZhongHei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HYShuSongErKW">
    <w:panose1 w:val="00020600040101010101"/>
    <w:charset w:val="86"/>
    <w:family w:val="auto"/>
    <w:pitch w:val="default"/>
    <w:sig w:usb0="A00002BF" w:usb1="18EF7CFA" w:usb2="00000016" w:usb3="00000000" w:csb0="00040000" w:csb1="00000000"/>
  </w:font>
  <w:font w:name="HYZhongHei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imSun">
    <w:altName w:val="HYShuSongEr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ZapfDingbats">
    <w:altName w:val="Thonburi"/>
    <w:panose1 w:val="00000000000000000000"/>
    <w:charset w:val="02"/>
    <w:family w:val="decorative"/>
    <w:pitch w:val="default"/>
    <w:sig w:usb0="00000000" w:usb1="00000000" w:usb2="00000000" w:usb3="00000000" w:csb0="80000000" w:csb1="00000000"/>
  </w:font>
  <w:font w:name="MS Gothic">
    <w:altName w:val="Hiragino Sans"/>
    <w:panose1 w:val="020B0609070205080204"/>
    <w:charset w:val="80"/>
    <w:family w:val="modern"/>
    <w:pitch w:val="default"/>
    <w:sig w:usb0="00000000" w:usb1="00000000" w:usb2="08000012" w:usb3="00000000" w:csb0="0002009F" w:csb1="00000000"/>
  </w:font>
  <w:font w:name="Tahoma">
    <w:panose1 w:val="020B0604030504040204"/>
    <w:charset w:val="00"/>
    <w:family w:val="swiss"/>
    <w:pitch w:val="default"/>
    <w:sig w:usb0="E1002AFF" w:usb1="C000605B" w:usb2="00000029" w:usb3="00000000" w:csb0="200101FF" w:csb1="20280000"/>
  </w:font>
  <w:font w:name="Times">
    <w:panose1 w:val="00000500000000020000"/>
    <w:charset w:val="00"/>
    <w:family w:val="roman"/>
    <w:pitch w:val="default"/>
    <w:sig w:usb0="E00002FF" w:usb1="5000205A" w:usb2="00000000" w:usb3="00000000" w:csb0="2000019F" w:csb1="4F010000"/>
  </w:font>
  <w:font w:name="Mincho">
    <w:altName w:val="Hiragino Sans"/>
    <w:panose1 w:val="02020609040305080305"/>
    <w:charset w:val="80"/>
    <w:family w:val="roman"/>
    <w:pitch w:val="default"/>
    <w:sig w:usb0="00000000" w:usb1="00000000" w:usb2="00000010" w:usb3="00000000" w:csb0="00020000" w:csb1="00000000"/>
  </w:font>
  <w:font w:name="MS PGothic">
    <w:altName w:val="Hiragino Sans"/>
    <w:panose1 w:val="020B0600070205080204"/>
    <w:charset w:val="80"/>
    <w:family w:val="swiss"/>
    <w:pitch w:val="default"/>
    <w:sig w:usb0="00000000" w:usb1="00000000" w:usb2="08000012" w:usb3="00000000" w:csb0="0002009F" w:csb1="00000000"/>
  </w:font>
  <w:font w:name="Century">
    <w:altName w:val="PingFang SC"/>
    <w:panose1 w:val="02040604050505020304"/>
    <w:charset w:val="00"/>
    <w:family w:val="roman"/>
    <w:pitch w:val="default"/>
    <w:sig w:usb0="00000000" w:usb1="00000000" w:usb2="00000000" w:usb3="00000000" w:csb0="0000009F" w:csb1="00000000"/>
  </w:font>
  <w:font w:name="SimSun">
    <w:altName w:val="HYShuSongErKW"/>
    <w:panose1 w:val="02010600030101010101"/>
    <w:charset w:val="86"/>
    <w:family w:val="auto"/>
    <w:pitch w:val="default"/>
    <w:sig w:usb0="00000000" w:usb1="00000000" w:usb2="0000001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altName w:val="Apple SD Gothic Neo"/>
    <w:panose1 w:val="02030600000101010101"/>
    <w:charset w:val="81"/>
    <w:family w:val="auto"/>
    <w:pitch w:val="default"/>
    <w:sig w:usb0="00000000" w:usb1="00000000" w:usb2="00000010" w:usb3="00000000" w:csb0="00080000" w:csb1="00000000"/>
  </w:font>
  <w:font w:name="等线">
    <w:altName w:val="HYZhongDengXian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等线 Light">
    <w:altName w:val="HYZhongDengXianKW"/>
    <w:panose1 w:val="02010600030101010101"/>
    <w:charset w:val="86"/>
    <w:family w:val="auto"/>
    <w:pitch w:val="default"/>
    <w:sig w:usb0="00000000" w:usb1="00000000" w:usb2="00000016" w:usb3="00000000" w:csb0="0004000F" w:csb1="00000000"/>
  </w:font>
  <w:font w:name="Yu Gothic Light">
    <w:altName w:val="Hiragino Sans"/>
    <w:panose1 w:val="020B0300000000000000"/>
    <w:charset w:val="80"/>
    <w:family w:val="swiss"/>
    <w:pitch w:val="default"/>
    <w:sig w:usb0="00000000" w:usb1="00000000" w:usb2="00000016" w:usb3="00000000" w:csb0="0002009F" w:csb1="00000000"/>
  </w:font>
  <w:font w:name="Hiragino Sans">
    <w:panose1 w:val="020B0300000000000000"/>
    <w:charset w:val="80"/>
    <w:family w:val="auto"/>
    <w:pitch w:val="default"/>
    <w:sig w:usb0="E00002FF" w:usb1="7AE7FFFF" w:usb2="00000012" w:usb3="00000000" w:csb0="0002000D" w:csb1="00000000"/>
  </w:font>
  <w:font w:name="等线">
    <w:altName w:val="HYZhongDengXianKW"/>
    <w:panose1 w:val="00000000000000000000"/>
    <w:charset w:val="00"/>
    <w:family w:val="auto"/>
    <w:pitch w:val="default"/>
    <w:sig w:usb0="00000000" w:usb1="00000000" w:usb2="00000000" w:usb3="00000000" w:csb0="00000000" w:csb1="00000000"/>
  </w:font>
  <w:font w:name="HYZhongDengXianKW">
    <w:panose1 w:val="01010104010101010101"/>
    <w:charset w:val="86"/>
    <w:family w:val="auto"/>
    <w:pitch w:val="default"/>
    <w:sig w:usb0="800002BF" w:usb1="004F7CFA" w:usb2="00000000" w:usb3="00000000" w:csb0="00040001"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Style w:val="57"/>
      </w:rPr>
      <w:fldChar w:fldCharType="begin"/>
    </w:r>
    <w:r>
      <w:rPr>
        <w:rStyle w:val="57"/>
      </w:rPr>
      <w:instrText xml:space="preserve"> PAGE </w:instrText>
    </w:r>
    <w:r>
      <w:rPr>
        <w:rStyle w:val="57"/>
      </w:rPr>
      <w:fldChar w:fldCharType="separate"/>
    </w:r>
    <w:r>
      <w:rPr>
        <w:rStyle w:val="57"/>
      </w:rPr>
      <w:t>3</w:t>
    </w:r>
    <w:r>
      <w:rPr>
        <w:rStyle w:val="57"/>
      </w:rPr>
      <w:fldChar w:fldCharType="end"/>
    </w:r>
    <w:r>
      <w:rPr>
        <w:rStyle w:val="57"/>
      </w:rPr>
      <w:t xml:space="preserve"> / </w:t>
    </w:r>
    <w:r>
      <w:rPr>
        <w:rStyle w:val="57"/>
      </w:rPr>
      <w:fldChar w:fldCharType="begin"/>
    </w:r>
    <w:r>
      <w:rPr>
        <w:rStyle w:val="57"/>
      </w:rPr>
      <w:instrText xml:space="preserve"> NUMPAGES </w:instrText>
    </w:r>
    <w:r>
      <w:rPr>
        <w:rStyle w:val="57"/>
      </w:rPr>
      <w:fldChar w:fldCharType="separate"/>
    </w:r>
    <w:r>
      <w:rPr>
        <w:rStyle w:val="57"/>
      </w:rPr>
      <w:t>4</w:t>
    </w:r>
    <w:r>
      <w:rPr>
        <w:rStyle w:val="57"/>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linkStyles/>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08F1"/>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25D6F"/>
    <w:rsid w:val="004531C9"/>
    <w:rsid w:val="00457D91"/>
    <w:rsid w:val="00460C31"/>
    <w:rsid w:val="00464E5B"/>
    <w:rsid w:val="0047055A"/>
    <w:rsid w:val="00474450"/>
    <w:rsid w:val="004873E6"/>
    <w:rsid w:val="004A62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53D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24F2"/>
    <w:rsid w:val="008D01C3"/>
    <w:rsid w:val="008D1E13"/>
    <w:rsid w:val="008D6549"/>
    <w:rsid w:val="008D70D2"/>
    <w:rsid w:val="008E4A63"/>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25C6"/>
    <w:rsid w:val="00B00BBE"/>
    <w:rsid w:val="00B10710"/>
    <w:rsid w:val="00B208FA"/>
    <w:rsid w:val="00B25C12"/>
    <w:rsid w:val="00B2766F"/>
    <w:rsid w:val="00B31ABC"/>
    <w:rsid w:val="00B445ED"/>
    <w:rsid w:val="00B55B0C"/>
    <w:rsid w:val="00B6300F"/>
    <w:rsid w:val="00B70389"/>
    <w:rsid w:val="00B84623"/>
    <w:rsid w:val="00B91CC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3558"/>
    <w:rsid w:val="00DE2A08"/>
    <w:rsid w:val="00DE2B4D"/>
    <w:rsid w:val="00DF1827"/>
    <w:rsid w:val="00E00E44"/>
    <w:rsid w:val="00E049A8"/>
    <w:rsid w:val="00E12ECB"/>
    <w:rsid w:val="00E1451F"/>
    <w:rsid w:val="00E15A72"/>
    <w:rsid w:val="00E15E28"/>
    <w:rsid w:val="00E16577"/>
    <w:rsid w:val="00E36051"/>
    <w:rsid w:val="00E544FA"/>
    <w:rsid w:val="00E55E83"/>
    <w:rsid w:val="00E5792E"/>
    <w:rsid w:val="00E6077C"/>
    <w:rsid w:val="00E6129A"/>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3175"/>
    <w:rsid w:val="00F52128"/>
    <w:rsid w:val="00F549A3"/>
    <w:rsid w:val="00F55CBF"/>
    <w:rsid w:val="00F72B10"/>
    <w:rsid w:val="00F77359"/>
    <w:rsid w:val="00F86A73"/>
    <w:rsid w:val="00FA58DA"/>
    <w:rsid w:val="00FC345B"/>
    <w:rsid w:val="00FD4E37"/>
    <w:rsid w:val="BBEABD3C"/>
    <w:rsid w:val="BDDF7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unhideWhenUsed/>
    <w:qFormat/>
    <w:uiPriority w:val="1"/>
  </w:style>
  <w:style w:type="table" w:default="1" w:styleId="58">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13">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14">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15">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16">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17">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18">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19">
    <w:name w:val="annotation subject"/>
    <w:basedOn w:val="18"/>
    <w:next w:val="18"/>
    <w:link w:val="116"/>
    <w:qFormat/>
    <w:uiPriority w:val="0"/>
    <w:rPr>
      <w:b/>
      <w:sz w:val="24"/>
    </w:rPr>
  </w:style>
  <w:style w:type="paragraph" w:styleId="2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21">
    <w:name w:val="footer"/>
    <w:basedOn w:val="22"/>
    <w:link w:val="142"/>
    <w:qFormat/>
    <w:uiPriority w:val="0"/>
    <w:pPr>
      <w:jc w:val="center"/>
    </w:pPr>
    <w:rPr>
      <w:i/>
    </w:rPr>
  </w:style>
  <w:style w:type="paragraph" w:styleId="22">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23">
    <w:name w:val="footnote text"/>
    <w:basedOn w:val="1"/>
    <w:semiHidden/>
    <w:qFormat/>
    <w:uiPriority w:val="0"/>
    <w:pPr>
      <w:keepLines/>
      <w:spacing w:after="0"/>
      <w:ind w:left="454" w:hanging="454"/>
    </w:pPr>
    <w:rPr>
      <w:sz w:val="16"/>
    </w:rPr>
  </w:style>
  <w:style w:type="paragraph" w:styleId="24">
    <w:name w:val="index 1"/>
    <w:basedOn w:val="1"/>
    <w:next w:val="1"/>
    <w:qFormat/>
    <w:uiPriority w:val="0"/>
    <w:pPr>
      <w:keepLines/>
      <w:spacing w:after="0"/>
    </w:pPr>
  </w:style>
  <w:style w:type="paragraph" w:styleId="25">
    <w:name w:val="index 2"/>
    <w:basedOn w:val="24"/>
    <w:next w:val="1"/>
    <w:qFormat/>
    <w:uiPriority w:val="0"/>
    <w:pPr>
      <w:ind w:left="284"/>
    </w:pPr>
  </w:style>
  <w:style w:type="paragraph" w:styleId="26">
    <w:name w:val="List"/>
    <w:basedOn w:val="1"/>
    <w:qFormat/>
    <w:uiPriority w:val="0"/>
    <w:pPr>
      <w:ind w:left="568" w:hanging="284"/>
    </w:pPr>
  </w:style>
  <w:style w:type="paragraph" w:styleId="27">
    <w:name w:val="List 2"/>
    <w:basedOn w:val="26"/>
    <w:qFormat/>
    <w:uiPriority w:val="0"/>
    <w:pPr>
      <w:ind w:left="851"/>
    </w:pPr>
  </w:style>
  <w:style w:type="paragraph" w:styleId="28">
    <w:name w:val="List 3"/>
    <w:basedOn w:val="27"/>
    <w:qFormat/>
    <w:uiPriority w:val="0"/>
    <w:pPr>
      <w:ind w:left="1135"/>
    </w:pPr>
  </w:style>
  <w:style w:type="paragraph" w:styleId="29">
    <w:name w:val="List 4"/>
    <w:basedOn w:val="28"/>
    <w:qFormat/>
    <w:uiPriority w:val="0"/>
    <w:pPr>
      <w:ind w:left="1418"/>
    </w:pPr>
  </w:style>
  <w:style w:type="paragraph" w:styleId="30">
    <w:name w:val="List 5"/>
    <w:basedOn w:val="29"/>
    <w:qFormat/>
    <w:uiPriority w:val="0"/>
    <w:pPr>
      <w:ind w:left="1702"/>
    </w:pPr>
  </w:style>
  <w:style w:type="paragraph" w:styleId="31">
    <w:name w:val="List Bullet"/>
    <w:basedOn w:val="26"/>
    <w:qFormat/>
    <w:uiPriority w:val="0"/>
  </w:style>
  <w:style w:type="paragraph" w:styleId="32">
    <w:name w:val="List Bullet 2"/>
    <w:basedOn w:val="31"/>
    <w:qFormat/>
    <w:uiPriority w:val="0"/>
    <w:pPr>
      <w:ind w:left="851"/>
    </w:pPr>
  </w:style>
  <w:style w:type="paragraph" w:styleId="33">
    <w:name w:val="List Bullet 3"/>
    <w:basedOn w:val="32"/>
    <w:qFormat/>
    <w:uiPriority w:val="0"/>
    <w:pPr>
      <w:ind w:left="1135"/>
    </w:pPr>
  </w:style>
  <w:style w:type="paragraph" w:styleId="34">
    <w:name w:val="List Bullet 4"/>
    <w:basedOn w:val="33"/>
    <w:qFormat/>
    <w:uiPriority w:val="0"/>
    <w:pPr>
      <w:ind w:left="1418"/>
    </w:pPr>
  </w:style>
  <w:style w:type="paragraph" w:styleId="35">
    <w:name w:val="List Bullet 5"/>
    <w:basedOn w:val="34"/>
    <w:qFormat/>
    <w:uiPriority w:val="0"/>
    <w:pPr>
      <w:ind w:left="1702"/>
    </w:pPr>
  </w:style>
  <w:style w:type="paragraph" w:styleId="36">
    <w:name w:val="List Number"/>
    <w:basedOn w:val="26"/>
    <w:qFormat/>
    <w:uiPriority w:val="0"/>
  </w:style>
  <w:style w:type="paragraph" w:styleId="37">
    <w:name w:val="List Number 2"/>
    <w:basedOn w:val="36"/>
    <w:qFormat/>
    <w:uiPriority w:val="0"/>
    <w:pPr>
      <w:ind w:left="851"/>
    </w:pPr>
  </w:style>
  <w:style w:type="paragraph" w:styleId="38">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39">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40">
    <w:name w:val="table of figures"/>
    <w:basedOn w:val="41"/>
    <w:next w:val="1"/>
    <w:qFormat/>
    <w:uiPriority w:val="0"/>
    <w:pPr>
      <w:keepNext w:val="0"/>
      <w:keepLines w:val="0"/>
      <w:widowControl/>
      <w:tabs>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42">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43">
    <w:name w:val="toc 2"/>
    <w:basedOn w:val="41"/>
    <w:next w:val="1"/>
    <w:qFormat/>
    <w:uiPriority w:val="0"/>
    <w:pPr>
      <w:keepNext w:val="0"/>
      <w:spacing w:before="0"/>
      <w:ind w:left="851" w:hanging="851"/>
    </w:pPr>
    <w:rPr>
      <w:sz w:val="20"/>
    </w:rPr>
  </w:style>
  <w:style w:type="paragraph" w:styleId="44">
    <w:name w:val="toc 3"/>
    <w:basedOn w:val="43"/>
    <w:next w:val="1"/>
    <w:qFormat/>
    <w:uiPriority w:val="0"/>
    <w:pPr>
      <w:ind w:left="1134" w:hanging="1134"/>
    </w:pPr>
  </w:style>
  <w:style w:type="paragraph" w:styleId="45">
    <w:name w:val="toc 4"/>
    <w:basedOn w:val="44"/>
    <w:next w:val="1"/>
    <w:qFormat/>
    <w:uiPriority w:val="0"/>
    <w:pPr>
      <w:ind w:left="1418" w:hanging="1418"/>
    </w:pPr>
  </w:style>
  <w:style w:type="paragraph" w:styleId="46">
    <w:name w:val="toc 5"/>
    <w:basedOn w:val="45"/>
    <w:next w:val="1"/>
    <w:qFormat/>
    <w:uiPriority w:val="0"/>
    <w:pPr>
      <w:ind w:left="1701" w:hanging="1701"/>
    </w:pPr>
  </w:style>
  <w:style w:type="paragraph" w:styleId="47">
    <w:name w:val="toc 6"/>
    <w:basedOn w:val="46"/>
    <w:next w:val="1"/>
    <w:qFormat/>
    <w:uiPriority w:val="0"/>
    <w:pPr>
      <w:ind w:left="1985" w:hanging="1985"/>
    </w:pPr>
  </w:style>
  <w:style w:type="paragraph" w:styleId="48">
    <w:name w:val="toc 7"/>
    <w:basedOn w:val="47"/>
    <w:next w:val="1"/>
    <w:qFormat/>
    <w:uiPriority w:val="0"/>
    <w:pPr>
      <w:ind w:left="2268" w:hanging="2268"/>
    </w:pPr>
  </w:style>
  <w:style w:type="paragraph" w:styleId="49">
    <w:name w:val="toc 8"/>
    <w:basedOn w:val="41"/>
    <w:next w:val="1"/>
    <w:qFormat/>
    <w:uiPriority w:val="0"/>
    <w:pPr>
      <w:spacing w:before="180"/>
      <w:ind w:left="2693" w:hanging="2693"/>
    </w:pPr>
    <w:rPr>
      <w:b/>
    </w:rPr>
  </w:style>
  <w:style w:type="paragraph" w:styleId="50">
    <w:name w:val="toc 9"/>
    <w:basedOn w:val="49"/>
    <w:next w:val="1"/>
    <w:qFormat/>
    <w:uiPriority w:val="0"/>
    <w:pPr>
      <w:ind w:left="1418" w:hanging="1418"/>
    </w:pPr>
  </w:style>
  <w:style w:type="character" w:styleId="52">
    <w:name w:val="annotation reference"/>
    <w:qFormat/>
    <w:uiPriority w:val="0"/>
    <w:rPr>
      <w:rFonts w:eastAsia="Times New Roman"/>
      <w:kern w:val="2"/>
      <w:sz w:val="16"/>
      <w:lang w:val="en-GB"/>
    </w:rPr>
  </w:style>
  <w:style w:type="character" w:styleId="53">
    <w:name w:val="Emphasis"/>
    <w:basedOn w:val="51"/>
    <w:qFormat/>
    <w:uiPriority w:val="0"/>
    <w:rPr>
      <w:i/>
      <w:iCs/>
    </w:rPr>
  </w:style>
  <w:style w:type="character" w:styleId="54">
    <w:name w:val="FollowedHyperlink"/>
    <w:qFormat/>
    <w:uiPriority w:val="0"/>
    <w:rPr>
      <w:color w:val="800080"/>
      <w:u w:val="single"/>
    </w:rPr>
  </w:style>
  <w:style w:type="character" w:styleId="55">
    <w:name w:val="footnote reference"/>
    <w:basedOn w:val="51"/>
    <w:semiHidden/>
    <w:qFormat/>
    <w:uiPriority w:val="0"/>
    <w:rPr>
      <w:b/>
      <w:position w:val="6"/>
      <w:sz w:val="16"/>
    </w:rPr>
  </w:style>
  <w:style w:type="character" w:styleId="56">
    <w:name w:val="Hyperlink"/>
    <w:qFormat/>
    <w:uiPriority w:val="0"/>
    <w:rPr>
      <w:color w:val="0000FF"/>
      <w:u w:val="single"/>
    </w:rPr>
  </w:style>
  <w:style w:type="character" w:styleId="57">
    <w:name w:val="page number"/>
    <w:basedOn w:val="51"/>
    <w:qFormat/>
    <w:uiPriority w:val="0"/>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26"/>
    <w:link w:val="135"/>
    <w:qFormat/>
    <w:uiPriority w:val="0"/>
  </w:style>
  <w:style w:type="paragraph" w:customStyle="1" w:styleId="88">
    <w:name w:val="B2"/>
    <w:basedOn w:val="27"/>
    <w:qFormat/>
    <w:uiPriority w:val="0"/>
  </w:style>
  <w:style w:type="paragraph" w:customStyle="1" w:styleId="89">
    <w:name w:val="B3"/>
    <w:basedOn w:val="28"/>
    <w:qFormat/>
    <w:uiPriority w:val="0"/>
  </w:style>
  <w:style w:type="paragraph" w:customStyle="1" w:styleId="90">
    <w:name w:val="B4"/>
    <w:basedOn w:val="29"/>
    <w:qFormat/>
    <w:uiPriority w:val="0"/>
  </w:style>
  <w:style w:type="paragraph" w:customStyle="1" w:styleId="91">
    <w:name w:val="B5"/>
    <w:basedOn w:val="30"/>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13"/>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13"/>
    <w:qFormat/>
    <w:uiPriority w:val="0"/>
    <w:rPr>
      <w:rFonts w:eastAsia="MS Gothic"/>
      <w:sz w:val="24"/>
      <w:lang w:val="en-GB"/>
    </w:rPr>
  </w:style>
  <w:style w:type="character" w:customStyle="1" w:styleId="95">
    <w:name w:val="正文文本缩进 Char"/>
    <w:link w:val="15"/>
    <w:qFormat/>
    <w:uiPriority w:val="0"/>
    <w:rPr>
      <w:rFonts w:eastAsia="MS Gothic"/>
      <w:sz w:val="24"/>
      <w:lang w:val="en-GB"/>
    </w:rPr>
  </w:style>
  <w:style w:type="character" w:customStyle="1" w:styleId="96">
    <w:name w:val="文档结构图 Char"/>
    <w:link w:val="20"/>
    <w:qFormat/>
    <w:uiPriority w:val="0"/>
    <w:rPr>
      <w:rFonts w:ascii="Tahoma" w:hAnsi="Tahoma" w:eastAsia="MS Gothic"/>
      <w:sz w:val="24"/>
      <w:shd w:val="clear" w:color="auto" w:fill="000080"/>
      <w:lang w:val="en-GB"/>
    </w:rPr>
  </w:style>
  <w:style w:type="character" w:customStyle="1" w:styleId="97">
    <w:name w:val="纯文本 Char"/>
    <w:link w:val="39"/>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16"/>
    <w:qFormat/>
    <w:uiPriority w:val="0"/>
    <w:rPr>
      <w:rFonts w:eastAsia="MS Gothic"/>
      <w:kern w:val="2"/>
      <w:sz w:val="24"/>
      <w:lang w:val="en-GB"/>
    </w:rPr>
  </w:style>
  <w:style w:type="paragraph" w:customStyle="1" w:styleId="101">
    <w:name w:val="List Bullet Last"/>
    <w:basedOn w:val="31"/>
    <w:next w:val="13"/>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2"/>
    <w:qFormat/>
    <w:uiPriority w:val="0"/>
    <w:rPr>
      <w:rFonts w:ascii="Arial" w:hAnsi="Arial" w:eastAsia="MS Gothic"/>
      <w:b/>
      <w:sz w:val="24"/>
      <w:lang w:val="en-GB"/>
    </w:rPr>
  </w:style>
  <w:style w:type="character" w:customStyle="1" w:styleId="104">
    <w:name w:val="正文文本 3 Char"/>
    <w:link w:val="14"/>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1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12"/>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18"/>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19"/>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SimSun"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SimSun"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22"/>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customStyle="1"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SimSun"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Char"/>
    <w:link w:val="21"/>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15"/>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en-GB"/>
    </w:rPr>
  </w:style>
  <w:style w:type="character" w:customStyle="1" w:styleId="147">
    <w:name w:val="标题 6 Char"/>
    <w:basedOn w:val="51"/>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atwing/Library/Containers/com.kingsoft.wpsoffice.mac/Data/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1363</Words>
  <Characters>7774</Characters>
  <Lines>64</Lines>
  <Paragraphs>18</Paragraphs>
  <TotalTime>0</TotalTime>
  <ScaleCrop>false</ScaleCrop>
  <LinksUpToDate>false</LinksUpToDate>
  <CharactersWithSpaces>9119</CharactersWithSpaces>
  <Application>WPS Office_1.8.2.2861_F1E327BC-269C-435d-A152-05C5408002CA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2018-11-20T22:54:00Z</dcterms:created>
  <dc:creator>Joern Krause</dc:creator>
  <cp:lastModifiedBy>Shuang Li, CBN</cp:lastModifiedBy>
  <dcterms:modified xsi:type="dcterms:W3CDTF">2020-03-09T14:25:55Z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(3)931LY8rYMUvLCactoPz62T8aT3BzrN7rol6pxMkjBdYvHIZZM6V3jgtK+MkHYDAi54C7mos3
hqGWFL0F02S+AAzgibZZPL6ICO8FVAtMJ4COdNTenLgVWnhl/eb5lgIpom0pzSNe+14+/P3/
UQrTfkFyJAlMUzEVe8ehM8zKnJWox9Rp7VU7fnU47Rp/QqX/u5tSB9m9Cw+/AOB9A5/KsJVt
49y1Ng1+l8tThSeIus</vt:lpwstr>
  </property>
  <property fmtid="{D5CDD505-2E9C-101B-9397-08002B2CF9AE}" pid="11" name="_2015_ms_pID_7253431">
    <vt:lpwstr>msAq7ewUJSp3sAa3VRgGXpnnPDnZ+9pFeIAvQiSm0t45jGQDXol/NB
VDOeSvK4m0OsZMo/Is6IBB8BOKCH27eLpaDHN2VGurOZztpNr5hK4Zpt6P345/Rqb5WE4hEt
hWCFO89l8T/yqBxpH6hcqv1yplTYeCOvFJcHUd35YvnM0JyoxV8LMnPHlWaPM/YSp8DoIOQa
AtOt/FZyimXsWnW54V1CnyJVjkU2QWY1TOGR</vt:lpwstr>
  </property>
  <property fmtid="{D5CDD505-2E9C-101B-9397-08002B2CF9AE}" pid="12" name="_2015_ms_pID_7253432">
    <vt:lpwstr>Kg==</vt:lpwstr>
  </property>
  <property fmtid="{D5CDD505-2E9C-101B-9397-08002B2CF9AE}" pid="13" name="KSOProductBuildVer">
    <vt:lpwstr>1033-1.8.2.2861</vt:lpwstr>
  </property>
</Properties>
</file>